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C1BA" w14:textId="2834B880" w:rsidR="00E77BC3" w:rsidRDefault="00E77BC3" w:rsidP="00646E63">
      <w:pPr>
        <w:ind w:right="-51" w:firstLine="0"/>
        <w:jc w:val="center"/>
        <w:rPr>
          <w:rFonts w:eastAsia="Times New Roman" w:cs="Times New Roman"/>
          <w:b/>
          <w:iCs/>
          <w:sz w:val="36"/>
          <w:szCs w:val="36"/>
        </w:rPr>
      </w:pPr>
      <w:bookmarkStart w:id="0" w:name="_Hlk69570922"/>
      <w:bookmarkEnd w:id="0"/>
      <w:r>
        <w:rPr>
          <w:noProof/>
        </w:rPr>
        <w:drawing>
          <wp:inline distT="0" distB="0" distL="0" distR="0" wp14:anchorId="0996DF98" wp14:editId="7D8B5E89">
            <wp:extent cx="2019300" cy="1990725"/>
            <wp:effectExtent l="0" t="0" r="0" b="9525"/>
            <wp:docPr id="2" name="Imagem 13"/>
            <wp:cNvGraphicFramePr/>
            <a:graphic xmlns:a="http://schemas.openxmlformats.org/drawingml/2006/main">
              <a:graphicData uri="http://schemas.openxmlformats.org/drawingml/2006/picture">
                <pic:pic xmlns:pic="http://schemas.openxmlformats.org/drawingml/2006/picture">
                  <pic:nvPicPr>
                    <pic:cNvPr id="2" name="Imagem 1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990725"/>
                    </a:xfrm>
                    <a:prstGeom prst="rect">
                      <a:avLst/>
                    </a:prstGeom>
                    <a:noFill/>
                    <a:ln>
                      <a:noFill/>
                    </a:ln>
                  </pic:spPr>
                </pic:pic>
              </a:graphicData>
            </a:graphic>
          </wp:inline>
        </w:drawing>
      </w:r>
    </w:p>
    <w:p w14:paraId="02D8CAF3" w14:textId="77777777" w:rsidR="00E77BC3" w:rsidRDefault="00E77BC3" w:rsidP="00646E63">
      <w:pPr>
        <w:ind w:right="-51"/>
        <w:jc w:val="center"/>
        <w:rPr>
          <w:rFonts w:eastAsia="Times New Roman" w:cs="Times New Roman"/>
          <w:b/>
          <w:iCs/>
          <w:sz w:val="32"/>
          <w:szCs w:val="32"/>
        </w:rPr>
      </w:pPr>
      <w:r>
        <w:rPr>
          <w:rFonts w:eastAsia="Times New Roman" w:cs="Times New Roman"/>
          <w:b/>
          <w:iCs/>
          <w:sz w:val="32"/>
          <w:szCs w:val="32"/>
        </w:rPr>
        <w:t>UNIVERSIDADE POLITÉCNICA</w:t>
      </w:r>
    </w:p>
    <w:p w14:paraId="51EE7F9A" w14:textId="1F98487F" w:rsidR="00E77BC3" w:rsidRDefault="0089024B" w:rsidP="00646E63">
      <w:pPr>
        <w:ind w:right="-51"/>
        <w:jc w:val="center"/>
        <w:rPr>
          <w:rFonts w:eastAsia="Times New Roman" w:cs="Times New Roman"/>
          <w:b/>
          <w:iCs/>
          <w:sz w:val="32"/>
          <w:szCs w:val="32"/>
        </w:rPr>
      </w:pPr>
      <w:r>
        <w:rPr>
          <w:rFonts w:eastAsia="Times New Roman" w:cs="Times New Roman"/>
          <w:b/>
          <w:iCs/>
          <w:sz w:val="32"/>
          <w:szCs w:val="32"/>
        </w:rPr>
        <w:t>A</w:t>
      </w:r>
      <w:r w:rsidR="00E77BC3">
        <w:rPr>
          <w:rFonts w:eastAsia="Times New Roman" w:cs="Times New Roman"/>
          <w:b/>
          <w:iCs/>
          <w:sz w:val="32"/>
          <w:szCs w:val="32"/>
        </w:rPr>
        <w:t xml:space="preserve"> POLITÉCNICA</w:t>
      </w:r>
    </w:p>
    <w:p w14:paraId="45A2210C" w14:textId="68CCE90D" w:rsidR="00E77BC3" w:rsidRDefault="000A7FBE" w:rsidP="00646E63">
      <w:pPr>
        <w:ind w:right="-51"/>
        <w:jc w:val="center"/>
        <w:rPr>
          <w:rFonts w:eastAsia="Times New Roman" w:cs="Times New Roman"/>
          <w:iCs/>
          <w:sz w:val="32"/>
          <w:szCs w:val="32"/>
        </w:rPr>
      </w:pPr>
      <w:r>
        <w:rPr>
          <w:rFonts w:eastAsia="Times New Roman" w:cs="Times New Roman"/>
          <w:iCs/>
          <w:sz w:val="32"/>
          <w:szCs w:val="32"/>
        </w:rPr>
        <w:t>Instituto</w:t>
      </w:r>
      <w:r w:rsidR="00E77BC3">
        <w:rPr>
          <w:rFonts w:eastAsia="Times New Roman" w:cs="Times New Roman"/>
          <w:iCs/>
          <w:sz w:val="32"/>
          <w:szCs w:val="32"/>
        </w:rPr>
        <w:t xml:space="preserve"> Superior de Gestão, Ciências e Tecnologias</w:t>
      </w:r>
    </w:p>
    <w:p w14:paraId="77DA9BA1" w14:textId="77777777" w:rsidR="00E77BC3" w:rsidRDefault="00E77BC3" w:rsidP="00646E63">
      <w:pPr>
        <w:ind w:right="-51"/>
        <w:jc w:val="center"/>
        <w:rPr>
          <w:rFonts w:eastAsia="Times New Roman" w:cs="Times New Roman"/>
          <w:b/>
          <w:iCs/>
          <w:sz w:val="36"/>
          <w:szCs w:val="36"/>
        </w:rPr>
      </w:pPr>
    </w:p>
    <w:p w14:paraId="18915A44" w14:textId="77777777" w:rsidR="00E77BC3" w:rsidRDefault="00E77BC3" w:rsidP="00646E63">
      <w:pPr>
        <w:ind w:right="-51"/>
        <w:jc w:val="center"/>
        <w:rPr>
          <w:rFonts w:eastAsia="Times New Roman" w:cs="Times New Roman"/>
          <w:b/>
          <w:iCs/>
          <w:sz w:val="32"/>
          <w:szCs w:val="32"/>
        </w:rPr>
      </w:pPr>
      <w:r>
        <w:rPr>
          <w:rFonts w:eastAsia="Times New Roman" w:cs="Times New Roman"/>
          <w:b/>
          <w:iCs/>
          <w:sz w:val="32"/>
          <w:szCs w:val="32"/>
        </w:rPr>
        <w:t>CURSO DE ECONOMIA</w:t>
      </w:r>
    </w:p>
    <w:p w14:paraId="1B40900A" w14:textId="72644313" w:rsidR="00E77BC3" w:rsidRDefault="00E77BC3" w:rsidP="00646E63">
      <w:pPr>
        <w:ind w:right="-51"/>
        <w:jc w:val="center"/>
        <w:rPr>
          <w:rFonts w:eastAsia="Times New Roman" w:cs="Times New Roman"/>
          <w:b/>
          <w:iCs/>
          <w:sz w:val="32"/>
          <w:szCs w:val="32"/>
        </w:rPr>
      </w:pPr>
    </w:p>
    <w:p w14:paraId="0B6E1AC1" w14:textId="77777777" w:rsidR="00631C67" w:rsidRDefault="00631C67" w:rsidP="00646E63">
      <w:pPr>
        <w:ind w:right="-51"/>
        <w:jc w:val="center"/>
        <w:rPr>
          <w:rFonts w:eastAsia="Times New Roman" w:cs="Times New Roman"/>
          <w:b/>
          <w:iCs/>
          <w:sz w:val="32"/>
          <w:szCs w:val="32"/>
        </w:rPr>
      </w:pPr>
    </w:p>
    <w:p w14:paraId="3B2921E5" w14:textId="2E9C4EDB" w:rsidR="00ED52B1" w:rsidRPr="0089024B" w:rsidRDefault="00E77BC3" w:rsidP="0089024B">
      <w:pPr>
        <w:ind w:left="-567" w:right="-51"/>
        <w:jc w:val="center"/>
        <w:rPr>
          <w:rFonts w:eastAsia="Times New Roman" w:cs="Times New Roman"/>
          <w:b/>
          <w:iCs/>
          <w:sz w:val="28"/>
          <w:szCs w:val="28"/>
        </w:rPr>
      </w:pPr>
      <w:r w:rsidRPr="0089024B">
        <w:rPr>
          <w:rFonts w:eastAsia="Times New Roman" w:cs="Times New Roman"/>
          <w:b/>
          <w:iCs/>
          <w:sz w:val="28"/>
          <w:szCs w:val="28"/>
        </w:rPr>
        <w:t>IMPACTO DA TAXA DE CÂMBIO NA BALANÇA</w:t>
      </w:r>
      <w:r w:rsidR="0089024B" w:rsidRPr="0089024B">
        <w:rPr>
          <w:rFonts w:eastAsia="Times New Roman" w:cs="Times New Roman"/>
          <w:b/>
          <w:iCs/>
          <w:sz w:val="28"/>
          <w:szCs w:val="28"/>
        </w:rPr>
        <w:t xml:space="preserve"> </w:t>
      </w:r>
      <w:r w:rsidRPr="0089024B">
        <w:rPr>
          <w:rFonts w:eastAsia="Times New Roman" w:cs="Times New Roman"/>
          <w:b/>
          <w:iCs/>
          <w:sz w:val="28"/>
          <w:szCs w:val="28"/>
        </w:rPr>
        <w:t>COMERCIAL:</w:t>
      </w:r>
    </w:p>
    <w:p w14:paraId="353C69DF" w14:textId="3D89E8AC" w:rsidR="00E77BC3" w:rsidRPr="0089024B" w:rsidRDefault="00E77BC3" w:rsidP="0089024B">
      <w:pPr>
        <w:ind w:right="-51" w:firstLine="0"/>
        <w:jc w:val="center"/>
        <w:rPr>
          <w:rFonts w:eastAsia="Times New Roman" w:cs="Times New Roman"/>
          <w:sz w:val="28"/>
          <w:szCs w:val="28"/>
        </w:rPr>
      </w:pPr>
      <w:r w:rsidRPr="0089024B">
        <w:rPr>
          <w:rFonts w:eastAsia="Times New Roman" w:cs="Times New Roman"/>
          <w:b/>
          <w:iCs/>
          <w:sz w:val="28"/>
          <w:szCs w:val="28"/>
        </w:rPr>
        <w:t>O CASO DE MOÇAMBIQUE (1987-2017)</w:t>
      </w:r>
    </w:p>
    <w:p w14:paraId="69B66FFE" w14:textId="1A05127E" w:rsidR="00E77BC3" w:rsidRDefault="00E77BC3" w:rsidP="00646E63">
      <w:pPr>
        <w:ind w:left="-567" w:right="-51"/>
        <w:jc w:val="center"/>
        <w:rPr>
          <w:rFonts w:eastAsia="Times New Roman" w:cs="Times New Roman"/>
          <w:sz w:val="20"/>
          <w:szCs w:val="20"/>
        </w:rPr>
      </w:pPr>
    </w:p>
    <w:p w14:paraId="4FA31DFA" w14:textId="77777777" w:rsidR="00631C67" w:rsidRDefault="00631C67" w:rsidP="00646E63">
      <w:pPr>
        <w:ind w:left="-567" w:right="-51"/>
        <w:jc w:val="center"/>
        <w:rPr>
          <w:rFonts w:eastAsia="Times New Roman" w:cs="Times New Roman"/>
          <w:sz w:val="20"/>
          <w:szCs w:val="20"/>
        </w:rPr>
      </w:pPr>
    </w:p>
    <w:p w14:paraId="2548BC15" w14:textId="77777777" w:rsidR="00631C67" w:rsidRDefault="00631C67" w:rsidP="00646E63">
      <w:pPr>
        <w:ind w:left="-567" w:right="-51"/>
        <w:jc w:val="center"/>
        <w:rPr>
          <w:rFonts w:eastAsia="Times New Roman" w:cs="Times New Roman"/>
          <w:sz w:val="20"/>
          <w:szCs w:val="20"/>
        </w:rPr>
      </w:pPr>
    </w:p>
    <w:p w14:paraId="16F35744" w14:textId="6775C0AB" w:rsidR="00E77BC3" w:rsidRDefault="00E77BC3" w:rsidP="00646E63">
      <w:pPr>
        <w:tabs>
          <w:tab w:val="left" w:pos="1926"/>
          <w:tab w:val="center" w:pos="4422"/>
        </w:tabs>
        <w:ind w:left="-567" w:right="-51"/>
        <w:jc w:val="center"/>
        <w:rPr>
          <w:rFonts w:eastAsia="Times New Roman" w:cs="Times New Roman"/>
          <w:b/>
          <w:sz w:val="28"/>
          <w:szCs w:val="28"/>
        </w:rPr>
      </w:pPr>
      <w:r>
        <w:rPr>
          <w:rFonts w:eastAsia="Times New Roman" w:cs="Times New Roman"/>
          <w:b/>
          <w:sz w:val="28"/>
          <w:szCs w:val="28"/>
        </w:rPr>
        <w:t>SACHA LAURINDA HORÁCIO MANJATE</w:t>
      </w:r>
    </w:p>
    <w:p w14:paraId="10678613" w14:textId="53698001" w:rsidR="00E77BC3" w:rsidRDefault="00E77BC3" w:rsidP="00646E63">
      <w:pPr>
        <w:ind w:left="-567" w:right="-51"/>
        <w:jc w:val="center"/>
        <w:rPr>
          <w:rFonts w:eastAsia="Times New Roman" w:cs="Times New Roman"/>
          <w:szCs w:val="24"/>
        </w:rPr>
      </w:pPr>
      <w:r>
        <w:rPr>
          <w:rFonts w:eastAsia="Times New Roman" w:cs="Times New Roman"/>
          <w:szCs w:val="24"/>
        </w:rPr>
        <w:t>Estudante Nº 242551</w:t>
      </w:r>
    </w:p>
    <w:p w14:paraId="0A9C6BF0" w14:textId="77777777" w:rsidR="00E77BC3" w:rsidRDefault="00E77BC3" w:rsidP="0089024B">
      <w:pPr>
        <w:ind w:right="-51" w:firstLine="0"/>
        <w:rPr>
          <w:rFonts w:eastAsia="Times New Roman" w:cs="Times New Roman"/>
          <w:szCs w:val="24"/>
        </w:rPr>
      </w:pPr>
    </w:p>
    <w:p w14:paraId="2DE57A3B" w14:textId="77777777" w:rsidR="00E77BC3" w:rsidRDefault="00E77BC3" w:rsidP="00646E63">
      <w:pPr>
        <w:ind w:left="-567" w:right="-51"/>
        <w:jc w:val="center"/>
        <w:rPr>
          <w:rFonts w:eastAsia="Times New Roman" w:cs="Times New Roman"/>
          <w:szCs w:val="24"/>
        </w:rPr>
      </w:pPr>
    </w:p>
    <w:p w14:paraId="20DCEFE0" w14:textId="22F163FF" w:rsidR="00E77BC3" w:rsidRDefault="00E77BC3" w:rsidP="0089024B">
      <w:pPr>
        <w:ind w:left="-567" w:right="-51"/>
        <w:jc w:val="center"/>
        <w:rPr>
          <w:rFonts w:eastAsia="Times New Roman" w:cs="Times New Roman"/>
          <w:b/>
          <w:bCs/>
          <w:szCs w:val="24"/>
        </w:rPr>
      </w:pPr>
      <w:r>
        <w:rPr>
          <w:rFonts w:eastAsia="Times New Roman" w:cs="Times New Roman"/>
          <w:b/>
          <w:bCs/>
          <w:szCs w:val="24"/>
        </w:rPr>
        <w:t>Supervisor: Prof. Doutor Matias Jaime Farahane</w:t>
      </w:r>
    </w:p>
    <w:p w14:paraId="2195FB31" w14:textId="77777777" w:rsidR="0089024B" w:rsidRDefault="0089024B" w:rsidP="0089024B">
      <w:pPr>
        <w:ind w:left="-567" w:right="-51"/>
        <w:jc w:val="center"/>
        <w:rPr>
          <w:rFonts w:eastAsia="Times New Roman" w:cs="Times New Roman"/>
          <w:b/>
          <w:bCs/>
          <w:szCs w:val="24"/>
        </w:rPr>
      </w:pPr>
    </w:p>
    <w:p w14:paraId="4E17ABC0" w14:textId="5E3667D9" w:rsidR="005F58F3" w:rsidRDefault="00E77BC3" w:rsidP="0089024B">
      <w:pPr>
        <w:ind w:left="-567" w:right="-51"/>
        <w:jc w:val="center"/>
        <w:rPr>
          <w:rFonts w:eastAsia="Times New Roman" w:cs="Times New Roman"/>
          <w:b/>
          <w:szCs w:val="24"/>
        </w:rPr>
      </w:pPr>
      <w:r>
        <w:rPr>
          <w:rFonts w:eastAsia="Times New Roman" w:cs="Times New Roman"/>
          <w:b/>
          <w:szCs w:val="24"/>
        </w:rPr>
        <w:t xml:space="preserve">Maputo, </w:t>
      </w:r>
      <w:r w:rsidR="0089024B">
        <w:rPr>
          <w:rFonts w:eastAsia="Times New Roman" w:cs="Times New Roman"/>
          <w:b/>
          <w:szCs w:val="24"/>
        </w:rPr>
        <w:t>Maio</w:t>
      </w:r>
      <w:r w:rsidR="00F42A7C">
        <w:rPr>
          <w:rFonts w:eastAsia="Times New Roman" w:cs="Times New Roman"/>
          <w:b/>
          <w:szCs w:val="24"/>
        </w:rPr>
        <w:t xml:space="preserve"> </w:t>
      </w:r>
      <w:r>
        <w:rPr>
          <w:rFonts w:eastAsia="Times New Roman" w:cs="Times New Roman"/>
          <w:b/>
          <w:szCs w:val="24"/>
        </w:rPr>
        <w:t>de 202</w:t>
      </w:r>
      <w:r w:rsidR="00F42A7C">
        <w:rPr>
          <w:rFonts w:eastAsia="Times New Roman" w:cs="Times New Roman"/>
          <w:b/>
          <w:szCs w:val="24"/>
        </w:rPr>
        <w:t>1</w:t>
      </w:r>
    </w:p>
    <w:p w14:paraId="683ADDF9" w14:textId="35629A1C" w:rsidR="0089024B" w:rsidRDefault="0089024B" w:rsidP="0089024B">
      <w:pPr>
        <w:ind w:left="-567" w:right="-51"/>
        <w:jc w:val="center"/>
        <w:rPr>
          <w:rFonts w:eastAsia="Times New Roman" w:cs="Times New Roman"/>
          <w:b/>
          <w:szCs w:val="24"/>
        </w:rPr>
      </w:pPr>
    </w:p>
    <w:p w14:paraId="22BEF94B" w14:textId="77777777" w:rsidR="0089024B" w:rsidRDefault="0089024B" w:rsidP="0089024B">
      <w:pPr>
        <w:ind w:left="-567" w:right="-51"/>
        <w:jc w:val="center"/>
        <w:rPr>
          <w:rFonts w:eastAsia="Times New Roman" w:cs="Times New Roman"/>
          <w:b/>
          <w:szCs w:val="24"/>
        </w:rPr>
      </w:pPr>
    </w:p>
    <w:p w14:paraId="7D24CEB2" w14:textId="77777777" w:rsidR="005F58F3" w:rsidRDefault="005F58F3" w:rsidP="005F58F3">
      <w:pPr>
        <w:ind w:right="-51"/>
        <w:jc w:val="center"/>
        <w:rPr>
          <w:rFonts w:eastAsia="Times New Roman" w:cs="Times New Roman"/>
          <w:b/>
          <w:iCs/>
          <w:sz w:val="32"/>
          <w:szCs w:val="32"/>
        </w:rPr>
      </w:pPr>
      <w:r>
        <w:rPr>
          <w:rFonts w:eastAsia="Times New Roman" w:cs="Times New Roman"/>
          <w:b/>
          <w:iCs/>
          <w:sz w:val="32"/>
          <w:szCs w:val="32"/>
        </w:rPr>
        <w:lastRenderedPageBreak/>
        <w:t>UNIVERSIDADE POLITÉCNICA</w:t>
      </w:r>
    </w:p>
    <w:p w14:paraId="081A7CBA" w14:textId="0DE33DE8" w:rsidR="005F58F3" w:rsidRDefault="00A26F3C" w:rsidP="005F58F3">
      <w:pPr>
        <w:ind w:right="-51"/>
        <w:jc w:val="center"/>
        <w:rPr>
          <w:rFonts w:eastAsia="Times New Roman" w:cs="Times New Roman"/>
          <w:b/>
          <w:iCs/>
          <w:sz w:val="32"/>
          <w:szCs w:val="32"/>
        </w:rPr>
      </w:pPr>
      <w:r>
        <w:rPr>
          <w:rFonts w:eastAsia="Times New Roman" w:cs="Times New Roman"/>
          <w:b/>
          <w:iCs/>
          <w:sz w:val="32"/>
          <w:szCs w:val="32"/>
        </w:rPr>
        <w:t>A</w:t>
      </w:r>
      <w:r w:rsidR="005F58F3">
        <w:rPr>
          <w:rFonts w:eastAsia="Times New Roman" w:cs="Times New Roman"/>
          <w:b/>
          <w:iCs/>
          <w:sz w:val="32"/>
          <w:szCs w:val="32"/>
        </w:rPr>
        <w:t xml:space="preserve"> POLITÉCNICA</w:t>
      </w:r>
    </w:p>
    <w:p w14:paraId="7B2F9AFF" w14:textId="4367ABE6" w:rsidR="005F58F3" w:rsidRDefault="000A7FBE" w:rsidP="005F58F3">
      <w:pPr>
        <w:ind w:right="-51"/>
        <w:jc w:val="center"/>
        <w:rPr>
          <w:rFonts w:eastAsia="Times New Roman" w:cs="Times New Roman"/>
          <w:iCs/>
          <w:sz w:val="32"/>
          <w:szCs w:val="32"/>
        </w:rPr>
      </w:pPr>
      <w:r>
        <w:rPr>
          <w:rFonts w:eastAsia="Times New Roman" w:cs="Times New Roman"/>
          <w:iCs/>
          <w:sz w:val="32"/>
          <w:szCs w:val="32"/>
        </w:rPr>
        <w:t>Instituto</w:t>
      </w:r>
      <w:r w:rsidR="005F58F3">
        <w:rPr>
          <w:rFonts w:eastAsia="Times New Roman" w:cs="Times New Roman"/>
          <w:iCs/>
          <w:sz w:val="32"/>
          <w:szCs w:val="32"/>
        </w:rPr>
        <w:t xml:space="preserve"> Superior de Gestão, Ciências e Tecnologias</w:t>
      </w:r>
    </w:p>
    <w:p w14:paraId="6C5A2803" w14:textId="77777777" w:rsidR="005F58F3" w:rsidRDefault="005F58F3" w:rsidP="005F58F3">
      <w:pPr>
        <w:ind w:right="-51"/>
        <w:jc w:val="center"/>
        <w:rPr>
          <w:rFonts w:eastAsia="Times New Roman" w:cs="Times New Roman"/>
          <w:b/>
          <w:iCs/>
          <w:sz w:val="36"/>
          <w:szCs w:val="36"/>
        </w:rPr>
      </w:pPr>
    </w:p>
    <w:p w14:paraId="59BDF333" w14:textId="77777777" w:rsidR="005F58F3" w:rsidRDefault="005F58F3" w:rsidP="005F58F3">
      <w:pPr>
        <w:ind w:right="-51"/>
        <w:jc w:val="center"/>
        <w:rPr>
          <w:rFonts w:eastAsia="Times New Roman" w:cs="Times New Roman"/>
          <w:b/>
          <w:iCs/>
          <w:sz w:val="36"/>
          <w:szCs w:val="36"/>
        </w:rPr>
      </w:pPr>
    </w:p>
    <w:p w14:paraId="6727CBF5" w14:textId="77777777" w:rsidR="005F58F3" w:rsidRDefault="005F58F3" w:rsidP="005F58F3">
      <w:pPr>
        <w:ind w:right="-51"/>
        <w:jc w:val="center"/>
        <w:rPr>
          <w:rFonts w:eastAsia="Times New Roman" w:cs="Times New Roman"/>
          <w:b/>
          <w:iCs/>
          <w:sz w:val="32"/>
          <w:szCs w:val="32"/>
        </w:rPr>
      </w:pPr>
      <w:r>
        <w:rPr>
          <w:rFonts w:eastAsia="Times New Roman" w:cs="Times New Roman"/>
          <w:b/>
          <w:iCs/>
          <w:sz w:val="32"/>
          <w:szCs w:val="32"/>
        </w:rPr>
        <w:t>CURSO DE ECONOMIA</w:t>
      </w:r>
    </w:p>
    <w:p w14:paraId="7CC86D70" w14:textId="77777777" w:rsidR="005F58F3" w:rsidRDefault="005F58F3" w:rsidP="005F58F3">
      <w:pPr>
        <w:ind w:right="-51"/>
        <w:jc w:val="center"/>
        <w:rPr>
          <w:rFonts w:eastAsia="Times New Roman" w:cs="Times New Roman"/>
          <w:b/>
          <w:iCs/>
          <w:sz w:val="32"/>
          <w:szCs w:val="32"/>
        </w:rPr>
      </w:pPr>
    </w:p>
    <w:p w14:paraId="301B500F" w14:textId="77777777" w:rsidR="005F58F3" w:rsidRDefault="005F58F3" w:rsidP="005F58F3">
      <w:pPr>
        <w:ind w:right="-51"/>
        <w:rPr>
          <w:rFonts w:eastAsia="Times New Roman" w:cs="Times New Roman"/>
          <w:b/>
          <w:iCs/>
          <w:sz w:val="32"/>
          <w:szCs w:val="32"/>
        </w:rPr>
      </w:pPr>
    </w:p>
    <w:p w14:paraId="13931A7A" w14:textId="77777777" w:rsidR="00DD5D3E" w:rsidRPr="0089024B" w:rsidRDefault="005F58F3" w:rsidP="005F58F3">
      <w:pPr>
        <w:ind w:left="-567" w:right="-51"/>
        <w:jc w:val="center"/>
        <w:rPr>
          <w:rFonts w:eastAsia="Times New Roman" w:cs="Times New Roman"/>
          <w:b/>
          <w:iCs/>
          <w:sz w:val="28"/>
          <w:szCs w:val="28"/>
        </w:rPr>
      </w:pPr>
      <w:r w:rsidRPr="0089024B">
        <w:rPr>
          <w:rFonts w:eastAsia="Times New Roman" w:cs="Times New Roman"/>
          <w:b/>
          <w:iCs/>
          <w:sz w:val="28"/>
          <w:szCs w:val="28"/>
        </w:rPr>
        <w:t xml:space="preserve">IMPACTO DA TAXA DE CÂMBIO NA BALANÇA COMERCIAL: </w:t>
      </w:r>
    </w:p>
    <w:p w14:paraId="383F7A3A" w14:textId="699EFE6A" w:rsidR="005F58F3" w:rsidRPr="0089024B" w:rsidRDefault="005F58F3" w:rsidP="005F58F3">
      <w:pPr>
        <w:ind w:left="-567" w:right="-51"/>
        <w:jc w:val="center"/>
        <w:rPr>
          <w:rFonts w:eastAsia="Times New Roman" w:cs="Times New Roman"/>
          <w:sz w:val="28"/>
          <w:szCs w:val="28"/>
        </w:rPr>
      </w:pPr>
      <w:r w:rsidRPr="0089024B">
        <w:rPr>
          <w:rFonts w:eastAsia="Times New Roman" w:cs="Times New Roman"/>
          <w:b/>
          <w:iCs/>
          <w:sz w:val="28"/>
          <w:szCs w:val="28"/>
        </w:rPr>
        <w:t>O CASO DE MOÇAMBIQUE (1987-2017)</w:t>
      </w:r>
    </w:p>
    <w:p w14:paraId="7640DF4E" w14:textId="77777777" w:rsidR="005F58F3" w:rsidRDefault="005F58F3" w:rsidP="005F58F3">
      <w:pPr>
        <w:ind w:left="-567" w:right="-51"/>
        <w:jc w:val="center"/>
        <w:rPr>
          <w:rFonts w:eastAsia="Times New Roman" w:cs="Times New Roman"/>
          <w:sz w:val="20"/>
          <w:szCs w:val="20"/>
        </w:rPr>
      </w:pPr>
    </w:p>
    <w:p w14:paraId="67701EAF" w14:textId="77777777" w:rsidR="005F58F3" w:rsidRDefault="005F58F3" w:rsidP="005F58F3">
      <w:pPr>
        <w:ind w:left="-567" w:right="-51"/>
        <w:jc w:val="center"/>
        <w:rPr>
          <w:rFonts w:eastAsia="Times New Roman" w:cs="Times New Roman"/>
          <w:sz w:val="20"/>
          <w:szCs w:val="20"/>
        </w:rPr>
      </w:pPr>
    </w:p>
    <w:p w14:paraId="53560C38" w14:textId="77777777" w:rsidR="005F58F3" w:rsidRDefault="005F58F3" w:rsidP="005F58F3">
      <w:pPr>
        <w:ind w:left="-567" w:right="-51"/>
        <w:jc w:val="center"/>
        <w:rPr>
          <w:rFonts w:eastAsia="Times New Roman" w:cs="Times New Roman"/>
          <w:sz w:val="20"/>
          <w:szCs w:val="20"/>
        </w:rPr>
      </w:pPr>
    </w:p>
    <w:p w14:paraId="271FA8B9" w14:textId="77777777" w:rsidR="005F58F3" w:rsidRDefault="005F58F3" w:rsidP="005F58F3">
      <w:pPr>
        <w:ind w:left="-567" w:right="-51"/>
        <w:jc w:val="center"/>
        <w:rPr>
          <w:rFonts w:eastAsia="Times New Roman" w:cs="Times New Roman"/>
          <w:sz w:val="20"/>
          <w:szCs w:val="20"/>
        </w:rPr>
      </w:pPr>
    </w:p>
    <w:p w14:paraId="049875A9" w14:textId="77777777" w:rsidR="005F58F3" w:rsidRDefault="005F58F3" w:rsidP="005F58F3">
      <w:pPr>
        <w:ind w:left="-567" w:right="-51"/>
        <w:jc w:val="center"/>
        <w:rPr>
          <w:rFonts w:eastAsia="Times New Roman" w:cs="Times New Roman"/>
          <w:sz w:val="20"/>
          <w:szCs w:val="20"/>
        </w:rPr>
      </w:pPr>
    </w:p>
    <w:p w14:paraId="0E507382" w14:textId="77777777" w:rsidR="005F58F3" w:rsidRDefault="005F58F3" w:rsidP="005F58F3">
      <w:pPr>
        <w:tabs>
          <w:tab w:val="left" w:pos="1926"/>
          <w:tab w:val="center" w:pos="4422"/>
        </w:tabs>
        <w:ind w:left="-567" w:right="-51"/>
        <w:jc w:val="center"/>
        <w:rPr>
          <w:rFonts w:eastAsia="Times New Roman" w:cs="Times New Roman"/>
          <w:b/>
          <w:sz w:val="28"/>
          <w:szCs w:val="28"/>
        </w:rPr>
      </w:pPr>
      <w:r>
        <w:rPr>
          <w:rFonts w:eastAsia="Times New Roman" w:cs="Times New Roman"/>
          <w:b/>
          <w:sz w:val="28"/>
          <w:szCs w:val="28"/>
        </w:rPr>
        <w:t xml:space="preserve">SACHA LAURINDA HORÁCIO MANJATE </w:t>
      </w:r>
    </w:p>
    <w:p w14:paraId="3F6BFD32" w14:textId="77777777" w:rsidR="005F58F3" w:rsidRDefault="005F58F3" w:rsidP="005F58F3">
      <w:pPr>
        <w:ind w:left="-567" w:right="-51"/>
        <w:jc w:val="center"/>
        <w:rPr>
          <w:rFonts w:eastAsia="Times New Roman" w:cs="Times New Roman"/>
          <w:szCs w:val="24"/>
        </w:rPr>
      </w:pPr>
      <w:r>
        <w:rPr>
          <w:rFonts w:eastAsia="Times New Roman" w:cs="Times New Roman"/>
          <w:szCs w:val="24"/>
        </w:rPr>
        <w:t>Estudante Nº 242551</w:t>
      </w:r>
    </w:p>
    <w:p w14:paraId="2CDD3F22" w14:textId="77777777" w:rsidR="005F58F3" w:rsidRDefault="005F58F3" w:rsidP="005F58F3">
      <w:pPr>
        <w:ind w:left="-567" w:right="-51"/>
        <w:jc w:val="center"/>
        <w:rPr>
          <w:rFonts w:eastAsia="Times New Roman" w:cs="Times New Roman"/>
          <w:szCs w:val="24"/>
        </w:rPr>
      </w:pPr>
    </w:p>
    <w:p w14:paraId="3ECBB845" w14:textId="77777777" w:rsidR="005F58F3" w:rsidRDefault="005F58F3" w:rsidP="005F58F3">
      <w:pPr>
        <w:ind w:left="-567" w:right="-51"/>
        <w:jc w:val="center"/>
        <w:rPr>
          <w:rFonts w:eastAsia="Times New Roman" w:cs="Times New Roman"/>
          <w:szCs w:val="24"/>
        </w:rPr>
      </w:pPr>
    </w:p>
    <w:p w14:paraId="2868FC65" w14:textId="77777777" w:rsidR="005F58F3" w:rsidRDefault="005F58F3" w:rsidP="005F58F3">
      <w:pPr>
        <w:ind w:left="-567" w:right="-51"/>
        <w:jc w:val="center"/>
        <w:rPr>
          <w:rFonts w:eastAsia="Times New Roman" w:cs="Times New Roman"/>
          <w:szCs w:val="24"/>
        </w:rPr>
      </w:pPr>
    </w:p>
    <w:p w14:paraId="5EA7738D" w14:textId="77777777" w:rsidR="005F58F3" w:rsidRDefault="005F58F3" w:rsidP="005F58F3">
      <w:pPr>
        <w:ind w:left="-567" w:right="-51"/>
        <w:jc w:val="center"/>
        <w:rPr>
          <w:rFonts w:eastAsia="Times New Roman" w:cs="Times New Roman"/>
          <w:b/>
          <w:bCs/>
          <w:szCs w:val="24"/>
        </w:rPr>
      </w:pPr>
      <w:r>
        <w:rPr>
          <w:rFonts w:eastAsia="Times New Roman" w:cs="Times New Roman"/>
          <w:b/>
          <w:bCs/>
          <w:szCs w:val="24"/>
        </w:rPr>
        <w:t>Supervisor: Prof. Doutor Matias Jaime Farahane</w:t>
      </w:r>
    </w:p>
    <w:p w14:paraId="5908BF4A" w14:textId="08F0ED30" w:rsidR="005F58F3" w:rsidRDefault="005F58F3" w:rsidP="005F58F3">
      <w:pPr>
        <w:ind w:left="-567" w:right="-51"/>
        <w:jc w:val="center"/>
        <w:rPr>
          <w:rFonts w:eastAsia="Times New Roman" w:cs="Times New Roman"/>
          <w:b/>
          <w:bCs/>
          <w:szCs w:val="24"/>
        </w:rPr>
      </w:pPr>
    </w:p>
    <w:p w14:paraId="1DC7FD64" w14:textId="1C50AC96" w:rsidR="009B1B07" w:rsidRDefault="009B1B07" w:rsidP="005F58F3">
      <w:pPr>
        <w:ind w:left="-567" w:right="-51"/>
        <w:jc w:val="center"/>
        <w:rPr>
          <w:rFonts w:eastAsia="Times New Roman" w:cs="Times New Roman"/>
          <w:b/>
          <w:bCs/>
          <w:szCs w:val="24"/>
        </w:rPr>
      </w:pPr>
    </w:p>
    <w:p w14:paraId="5DF9C65D" w14:textId="77777777" w:rsidR="009B1B07" w:rsidRDefault="009B1B07" w:rsidP="005F58F3">
      <w:pPr>
        <w:ind w:left="-567" w:right="-51"/>
        <w:jc w:val="center"/>
        <w:rPr>
          <w:rFonts w:eastAsia="Times New Roman" w:cs="Times New Roman"/>
          <w:b/>
          <w:bCs/>
          <w:szCs w:val="24"/>
        </w:rPr>
      </w:pPr>
    </w:p>
    <w:p w14:paraId="3F9F5645" w14:textId="161560BA" w:rsidR="005F58F3" w:rsidRDefault="005F58F3" w:rsidP="005F58F3">
      <w:pPr>
        <w:ind w:left="-567" w:right="-51"/>
        <w:jc w:val="center"/>
        <w:rPr>
          <w:rFonts w:eastAsia="Times New Roman" w:cs="Times New Roman"/>
          <w:b/>
          <w:szCs w:val="24"/>
        </w:rPr>
      </w:pPr>
      <w:r>
        <w:rPr>
          <w:rFonts w:eastAsia="Times New Roman" w:cs="Times New Roman"/>
          <w:b/>
          <w:szCs w:val="24"/>
        </w:rPr>
        <w:t xml:space="preserve">Maputo, </w:t>
      </w:r>
      <w:r w:rsidR="0089024B">
        <w:rPr>
          <w:rFonts w:eastAsia="Times New Roman" w:cs="Times New Roman"/>
          <w:b/>
          <w:szCs w:val="24"/>
        </w:rPr>
        <w:t>Maio</w:t>
      </w:r>
      <w:r>
        <w:rPr>
          <w:rFonts w:eastAsia="Times New Roman" w:cs="Times New Roman"/>
          <w:b/>
          <w:szCs w:val="24"/>
        </w:rPr>
        <w:t xml:space="preserve"> de 202</w:t>
      </w:r>
      <w:r w:rsidR="00F42A7C">
        <w:rPr>
          <w:rFonts w:eastAsia="Times New Roman" w:cs="Times New Roman"/>
          <w:b/>
          <w:szCs w:val="24"/>
        </w:rPr>
        <w:t>1</w:t>
      </w:r>
    </w:p>
    <w:p w14:paraId="5B0F28EA" w14:textId="77777777" w:rsidR="005F58F3" w:rsidRDefault="005F58F3" w:rsidP="005F58F3">
      <w:pPr>
        <w:rPr>
          <w:rFonts w:eastAsia="Times New Roman" w:cs="Times New Roman"/>
          <w:b/>
          <w:szCs w:val="24"/>
        </w:rPr>
        <w:sectPr w:rsidR="005F58F3">
          <w:footerReference w:type="first" r:id="rId9"/>
          <w:pgSz w:w="12240" w:h="15840"/>
          <w:pgMar w:top="1440" w:right="1440" w:bottom="1440" w:left="1440" w:header="720" w:footer="720" w:gutter="0"/>
          <w:pgNumType w:fmt="lowerRoman"/>
          <w:cols w:space="720"/>
        </w:sectPr>
      </w:pPr>
    </w:p>
    <w:p w14:paraId="51844226" w14:textId="6BB3A899" w:rsidR="005F58F3" w:rsidRDefault="005F58F3" w:rsidP="0089024B">
      <w:pPr>
        <w:ind w:firstLine="0"/>
        <w:rPr>
          <w:rStyle w:val="fontstyle01"/>
          <w:sz w:val="24"/>
          <w:szCs w:val="24"/>
        </w:rPr>
      </w:pPr>
      <w:r>
        <w:rPr>
          <w:rStyle w:val="fontstyle01"/>
          <w:sz w:val="24"/>
          <w:szCs w:val="24"/>
        </w:rPr>
        <w:lastRenderedPageBreak/>
        <w:t>Autora:</w:t>
      </w:r>
      <w:r>
        <w:rPr>
          <w:rStyle w:val="fontstyle01"/>
          <w:sz w:val="24"/>
          <w:szCs w:val="24"/>
        </w:rPr>
        <w:tab/>
      </w:r>
      <w:r>
        <w:rPr>
          <w:rStyle w:val="fontstyle01"/>
          <w:sz w:val="24"/>
          <w:szCs w:val="24"/>
        </w:rPr>
        <w:tab/>
      </w:r>
      <w:r>
        <w:rPr>
          <w:rStyle w:val="fontstyle01"/>
          <w:sz w:val="24"/>
          <w:szCs w:val="24"/>
        </w:rPr>
        <w:tab/>
      </w:r>
      <w:r>
        <w:rPr>
          <w:rStyle w:val="fontstyle21"/>
        </w:rPr>
        <w:t>Sacha Laurinda Horácio Manjate</w:t>
      </w:r>
    </w:p>
    <w:p w14:paraId="59EA9DB2" w14:textId="77777777" w:rsidR="005F58F3" w:rsidRDefault="005F58F3" w:rsidP="0089024B">
      <w:pPr>
        <w:ind w:firstLine="0"/>
        <w:rPr>
          <w:rStyle w:val="fontstyle01"/>
          <w:sz w:val="24"/>
          <w:szCs w:val="24"/>
        </w:rPr>
      </w:pPr>
      <w:r>
        <w:rPr>
          <w:rStyle w:val="fontstyle01"/>
          <w:sz w:val="24"/>
          <w:szCs w:val="24"/>
        </w:rPr>
        <w:t xml:space="preserve">Grau Académico: </w:t>
      </w:r>
      <w:r>
        <w:rPr>
          <w:rStyle w:val="fontstyle01"/>
          <w:sz w:val="24"/>
          <w:szCs w:val="24"/>
        </w:rPr>
        <w:tab/>
      </w:r>
      <w:r>
        <w:rPr>
          <w:rStyle w:val="fontstyle01"/>
          <w:sz w:val="24"/>
          <w:szCs w:val="24"/>
        </w:rPr>
        <w:tab/>
      </w:r>
      <w:r>
        <w:rPr>
          <w:rStyle w:val="fontstyle21"/>
        </w:rPr>
        <w:t>Licenciatura em Economia</w:t>
      </w:r>
    </w:p>
    <w:p w14:paraId="18B0931A" w14:textId="69960A13" w:rsidR="005F58F3" w:rsidRDefault="005F58F3" w:rsidP="0089024B">
      <w:pPr>
        <w:ind w:left="2880" w:hanging="2880"/>
        <w:rPr>
          <w:rStyle w:val="fontstyle01"/>
          <w:b w:val="0"/>
          <w:bCs w:val="0"/>
          <w:sz w:val="24"/>
          <w:szCs w:val="24"/>
        </w:rPr>
      </w:pPr>
      <w:r>
        <w:rPr>
          <w:rStyle w:val="fontstyle01"/>
          <w:sz w:val="24"/>
          <w:szCs w:val="24"/>
        </w:rPr>
        <w:t xml:space="preserve">Título: </w:t>
      </w:r>
      <w:r>
        <w:rPr>
          <w:rStyle w:val="fontstyle01"/>
          <w:sz w:val="24"/>
          <w:szCs w:val="24"/>
        </w:rPr>
        <w:tab/>
      </w:r>
      <w:r>
        <w:rPr>
          <w:rStyle w:val="fontstyle21"/>
        </w:rPr>
        <w:t>Impacto da taxa de câmbio na balança comercial: O caso de Moçambique (1987-2017)</w:t>
      </w:r>
    </w:p>
    <w:p w14:paraId="49081354" w14:textId="77777777" w:rsidR="005F58F3" w:rsidRDefault="005F58F3" w:rsidP="0089024B">
      <w:pPr>
        <w:ind w:firstLine="0"/>
        <w:rPr>
          <w:rStyle w:val="fontstyle01"/>
          <w:sz w:val="24"/>
          <w:szCs w:val="24"/>
        </w:rPr>
      </w:pPr>
      <w:r>
        <w:rPr>
          <w:rStyle w:val="fontstyle01"/>
          <w:sz w:val="24"/>
          <w:szCs w:val="24"/>
        </w:rPr>
        <w:t>Universidade:</w:t>
      </w:r>
      <w:r>
        <w:rPr>
          <w:rStyle w:val="fontstyle01"/>
          <w:sz w:val="24"/>
          <w:szCs w:val="24"/>
        </w:rPr>
        <w:tab/>
      </w:r>
      <w:r>
        <w:rPr>
          <w:rStyle w:val="fontstyle01"/>
          <w:sz w:val="24"/>
          <w:szCs w:val="24"/>
        </w:rPr>
        <w:tab/>
      </w:r>
      <w:r>
        <w:rPr>
          <w:rStyle w:val="fontstyle21"/>
        </w:rPr>
        <w:t>À Politécnica</w:t>
      </w:r>
    </w:p>
    <w:p w14:paraId="55DA50E9" w14:textId="77777777" w:rsidR="005F58F3" w:rsidRDefault="005F58F3" w:rsidP="0089024B">
      <w:pPr>
        <w:ind w:firstLine="0"/>
        <w:rPr>
          <w:rStyle w:val="fontstyle01"/>
          <w:sz w:val="24"/>
          <w:szCs w:val="24"/>
        </w:rPr>
      </w:pPr>
      <w:r>
        <w:rPr>
          <w:rStyle w:val="fontstyle01"/>
          <w:sz w:val="24"/>
          <w:szCs w:val="24"/>
        </w:rPr>
        <w:t>Faculdade:</w:t>
      </w:r>
      <w:r>
        <w:rPr>
          <w:rStyle w:val="fontstyle01"/>
          <w:sz w:val="24"/>
          <w:szCs w:val="24"/>
        </w:rPr>
        <w:tab/>
      </w:r>
      <w:r>
        <w:rPr>
          <w:rStyle w:val="fontstyle01"/>
          <w:sz w:val="24"/>
          <w:szCs w:val="24"/>
        </w:rPr>
        <w:tab/>
      </w:r>
      <w:r>
        <w:rPr>
          <w:rStyle w:val="fontstyle01"/>
          <w:sz w:val="24"/>
          <w:szCs w:val="24"/>
        </w:rPr>
        <w:tab/>
      </w:r>
      <w:r>
        <w:rPr>
          <w:rStyle w:val="fontstyle21"/>
        </w:rPr>
        <w:t>Gestão, Ciências e Tecnologias</w:t>
      </w:r>
    </w:p>
    <w:p w14:paraId="335EDADB" w14:textId="77777777" w:rsidR="005F58F3" w:rsidRDefault="005F58F3" w:rsidP="0089024B">
      <w:pPr>
        <w:ind w:firstLine="0"/>
        <w:rPr>
          <w:rStyle w:val="fontstyle01"/>
          <w:sz w:val="24"/>
          <w:szCs w:val="24"/>
        </w:rPr>
      </w:pPr>
      <w:r>
        <w:rPr>
          <w:rStyle w:val="fontstyle01"/>
          <w:sz w:val="24"/>
          <w:szCs w:val="24"/>
        </w:rPr>
        <w:t>Orientador da proposta:</w:t>
      </w:r>
      <w:r>
        <w:rPr>
          <w:rFonts w:cs="Times New Roman"/>
          <w:color w:val="000000"/>
        </w:rPr>
        <w:t xml:space="preserve">     </w:t>
      </w:r>
      <w:r>
        <w:rPr>
          <w:rFonts w:cs="Times New Roman"/>
          <w:color w:val="000000"/>
          <w:szCs w:val="24"/>
        </w:rPr>
        <w:t xml:space="preserve"> Prof. Doutor Matias Jaime Farahane</w:t>
      </w:r>
    </w:p>
    <w:p w14:paraId="58FEBFBA" w14:textId="102ED35F" w:rsidR="005F58F3" w:rsidRDefault="005F58F3" w:rsidP="0089024B">
      <w:pPr>
        <w:ind w:firstLine="0"/>
        <w:rPr>
          <w:rStyle w:val="fontstyle01"/>
          <w:b w:val="0"/>
          <w:sz w:val="24"/>
          <w:szCs w:val="24"/>
        </w:rPr>
      </w:pPr>
      <w:r>
        <w:rPr>
          <w:rStyle w:val="fontstyle01"/>
          <w:sz w:val="24"/>
          <w:szCs w:val="24"/>
        </w:rPr>
        <w:t xml:space="preserve">Data: </w:t>
      </w:r>
      <w:r>
        <w:rPr>
          <w:rStyle w:val="fontstyle01"/>
          <w:sz w:val="24"/>
          <w:szCs w:val="24"/>
        </w:rPr>
        <w:tab/>
      </w:r>
      <w:r>
        <w:rPr>
          <w:rStyle w:val="fontstyle01"/>
          <w:sz w:val="24"/>
          <w:szCs w:val="24"/>
        </w:rPr>
        <w:tab/>
      </w:r>
      <w:r>
        <w:rPr>
          <w:rStyle w:val="fontstyle01"/>
          <w:sz w:val="24"/>
          <w:szCs w:val="24"/>
        </w:rPr>
        <w:tab/>
        <w:t xml:space="preserve">            </w:t>
      </w:r>
      <w:r w:rsidR="0089024B">
        <w:rPr>
          <w:rStyle w:val="fontstyle01"/>
          <w:sz w:val="24"/>
          <w:szCs w:val="24"/>
        </w:rPr>
        <w:t>Maio</w:t>
      </w:r>
      <w:r>
        <w:rPr>
          <w:rStyle w:val="fontstyle01"/>
          <w:sz w:val="24"/>
          <w:szCs w:val="24"/>
        </w:rPr>
        <w:t xml:space="preserve"> de 202</w:t>
      </w:r>
      <w:r w:rsidR="006F29E9">
        <w:rPr>
          <w:rStyle w:val="fontstyle01"/>
          <w:sz w:val="24"/>
          <w:szCs w:val="24"/>
        </w:rPr>
        <w:t>1</w:t>
      </w:r>
    </w:p>
    <w:p w14:paraId="400E16F1" w14:textId="77777777" w:rsidR="005F58F3" w:rsidRDefault="005F58F3" w:rsidP="00A26F3C">
      <w:pPr>
        <w:ind w:firstLine="0"/>
        <w:rPr>
          <w:rStyle w:val="fontstyle01"/>
          <w:b w:val="0"/>
          <w:sz w:val="24"/>
          <w:szCs w:val="24"/>
        </w:rPr>
      </w:pPr>
    </w:p>
    <w:p w14:paraId="10E5AC57" w14:textId="77777777" w:rsidR="00411CBB" w:rsidRDefault="00411CBB" w:rsidP="00A26F3C">
      <w:pPr>
        <w:tabs>
          <w:tab w:val="left" w:pos="2550"/>
        </w:tabs>
        <w:ind w:firstLine="0"/>
        <w:rPr>
          <w:rFonts w:cs="Times New Roman"/>
          <w:sz w:val="28"/>
          <w:szCs w:val="28"/>
        </w:rPr>
      </w:pPr>
    </w:p>
    <w:p w14:paraId="70A4AB52" w14:textId="77777777" w:rsidR="00411CBB" w:rsidRDefault="00411CBB" w:rsidP="00A26F3C">
      <w:pPr>
        <w:tabs>
          <w:tab w:val="left" w:pos="2550"/>
        </w:tabs>
        <w:ind w:firstLine="0"/>
        <w:rPr>
          <w:rFonts w:cs="Times New Roman"/>
          <w:sz w:val="28"/>
          <w:szCs w:val="28"/>
        </w:rPr>
      </w:pPr>
    </w:p>
    <w:p w14:paraId="4A6EA4B7" w14:textId="77777777" w:rsidR="00411CBB" w:rsidRDefault="00411CBB" w:rsidP="00A26F3C">
      <w:pPr>
        <w:tabs>
          <w:tab w:val="left" w:pos="2550"/>
        </w:tabs>
        <w:ind w:firstLine="0"/>
        <w:rPr>
          <w:rFonts w:cs="Times New Roman"/>
          <w:sz w:val="28"/>
          <w:szCs w:val="28"/>
        </w:rPr>
      </w:pPr>
    </w:p>
    <w:p w14:paraId="705EBE75" w14:textId="77777777" w:rsidR="00411CBB" w:rsidRDefault="00411CBB" w:rsidP="00A26F3C">
      <w:pPr>
        <w:tabs>
          <w:tab w:val="left" w:pos="2550"/>
        </w:tabs>
        <w:ind w:firstLine="0"/>
        <w:rPr>
          <w:rFonts w:cs="Times New Roman"/>
          <w:sz w:val="28"/>
          <w:szCs w:val="28"/>
        </w:rPr>
      </w:pPr>
    </w:p>
    <w:p w14:paraId="6960E6CC" w14:textId="77777777" w:rsidR="00411CBB" w:rsidRDefault="00411CBB" w:rsidP="00A26F3C">
      <w:pPr>
        <w:tabs>
          <w:tab w:val="left" w:pos="2550"/>
        </w:tabs>
        <w:ind w:firstLine="0"/>
        <w:rPr>
          <w:rFonts w:cs="Times New Roman"/>
          <w:sz w:val="28"/>
          <w:szCs w:val="28"/>
        </w:rPr>
      </w:pPr>
    </w:p>
    <w:p w14:paraId="4DB2E5D4" w14:textId="77777777" w:rsidR="00411CBB" w:rsidRDefault="00411CBB" w:rsidP="00A26F3C">
      <w:pPr>
        <w:tabs>
          <w:tab w:val="left" w:pos="2550"/>
        </w:tabs>
        <w:ind w:firstLine="0"/>
        <w:rPr>
          <w:rFonts w:cs="Times New Roman"/>
          <w:sz w:val="28"/>
          <w:szCs w:val="28"/>
        </w:rPr>
      </w:pPr>
    </w:p>
    <w:p w14:paraId="07EDE6CA" w14:textId="77777777" w:rsidR="00411CBB" w:rsidRDefault="00411CBB" w:rsidP="00A26F3C">
      <w:pPr>
        <w:tabs>
          <w:tab w:val="left" w:pos="2550"/>
        </w:tabs>
        <w:ind w:firstLine="0"/>
        <w:rPr>
          <w:rFonts w:cs="Times New Roman"/>
          <w:sz w:val="28"/>
          <w:szCs w:val="28"/>
        </w:rPr>
      </w:pPr>
    </w:p>
    <w:p w14:paraId="4FB048EC" w14:textId="77777777" w:rsidR="00411CBB" w:rsidRDefault="00411CBB" w:rsidP="00A26F3C">
      <w:pPr>
        <w:tabs>
          <w:tab w:val="left" w:pos="2550"/>
        </w:tabs>
        <w:ind w:firstLine="0"/>
        <w:rPr>
          <w:rFonts w:cs="Times New Roman"/>
          <w:sz w:val="28"/>
          <w:szCs w:val="28"/>
        </w:rPr>
      </w:pPr>
    </w:p>
    <w:p w14:paraId="1494C2BB" w14:textId="77777777" w:rsidR="00411CBB" w:rsidRDefault="00411CBB" w:rsidP="00A26F3C">
      <w:pPr>
        <w:tabs>
          <w:tab w:val="left" w:pos="2550"/>
        </w:tabs>
        <w:ind w:firstLine="0"/>
        <w:rPr>
          <w:rFonts w:cs="Times New Roman"/>
          <w:sz w:val="28"/>
          <w:szCs w:val="28"/>
        </w:rPr>
      </w:pPr>
    </w:p>
    <w:p w14:paraId="3E025937" w14:textId="77777777" w:rsidR="00411CBB" w:rsidRDefault="00411CBB" w:rsidP="00A26F3C">
      <w:pPr>
        <w:tabs>
          <w:tab w:val="left" w:pos="2550"/>
        </w:tabs>
        <w:ind w:firstLine="0"/>
        <w:rPr>
          <w:rFonts w:cs="Times New Roman"/>
          <w:sz w:val="28"/>
          <w:szCs w:val="28"/>
        </w:rPr>
      </w:pPr>
    </w:p>
    <w:p w14:paraId="64AB8995" w14:textId="3B617B35" w:rsidR="00411CBB" w:rsidRDefault="00411CBB" w:rsidP="00C050D0">
      <w:pPr>
        <w:tabs>
          <w:tab w:val="left" w:pos="2550"/>
        </w:tabs>
        <w:ind w:firstLine="0"/>
        <w:rPr>
          <w:rFonts w:cs="Times New Roman"/>
          <w:sz w:val="28"/>
          <w:szCs w:val="28"/>
        </w:rPr>
      </w:pPr>
    </w:p>
    <w:p w14:paraId="25C08688" w14:textId="57965FBA" w:rsidR="006A5D3A" w:rsidRDefault="006A5D3A" w:rsidP="00C050D0">
      <w:pPr>
        <w:tabs>
          <w:tab w:val="left" w:pos="2550"/>
        </w:tabs>
        <w:ind w:firstLine="0"/>
        <w:rPr>
          <w:rFonts w:cs="Times New Roman"/>
          <w:sz w:val="28"/>
          <w:szCs w:val="28"/>
        </w:rPr>
      </w:pPr>
    </w:p>
    <w:p w14:paraId="3EE34B8C" w14:textId="6891BA9C" w:rsidR="006A5D3A" w:rsidRDefault="006A5D3A" w:rsidP="00C050D0">
      <w:pPr>
        <w:tabs>
          <w:tab w:val="left" w:pos="2550"/>
        </w:tabs>
        <w:ind w:firstLine="0"/>
        <w:rPr>
          <w:rFonts w:cs="Times New Roman"/>
          <w:sz w:val="28"/>
          <w:szCs w:val="28"/>
        </w:rPr>
      </w:pPr>
    </w:p>
    <w:p w14:paraId="39B0CFF5" w14:textId="6216FB7C" w:rsidR="006A5D3A" w:rsidRDefault="006A5D3A" w:rsidP="00C050D0">
      <w:pPr>
        <w:tabs>
          <w:tab w:val="left" w:pos="2550"/>
        </w:tabs>
        <w:ind w:firstLine="0"/>
        <w:rPr>
          <w:rFonts w:cs="Times New Roman"/>
          <w:sz w:val="28"/>
          <w:szCs w:val="28"/>
        </w:rPr>
      </w:pPr>
    </w:p>
    <w:p w14:paraId="26BAAD9F" w14:textId="77777777" w:rsidR="006A5D3A" w:rsidRDefault="006A5D3A" w:rsidP="00C050D0">
      <w:pPr>
        <w:tabs>
          <w:tab w:val="left" w:pos="2550"/>
        </w:tabs>
        <w:ind w:firstLine="0"/>
        <w:rPr>
          <w:rFonts w:cs="Times New Roman"/>
          <w:sz w:val="28"/>
          <w:szCs w:val="28"/>
        </w:rPr>
      </w:pPr>
    </w:p>
    <w:p w14:paraId="0EDEBCBC" w14:textId="68BD9361" w:rsidR="006C7067" w:rsidRPr="00753BE2" w:rsidRDefault="006C7067" w:rsidP="009B1B07">
      <w:pPr>
        <w:pStyle w:val="Heading1"/>
        <w:spacing w:after="240"/>
        <w:rPr>
          <w:b w:val="0"/>
          <w:bCs/>
          <w:sz w:val="28"/>
          <w:szCs w:val="28"/>
        </w:rPr>
      </w:pPr>
      <w:bookmarkStart w:id="1" w:name="_Toc72437171"/>
      <w:r w:rsidRPr="00753BE2">
        <w:rPr>
          <w:b w:val="0"/>
          <w:bCs/>
          <w:sz w:val="28"/>
          <w:szCs w:val="28"/>
        </w:rPr>
        <w:lastRenderedPageBreak/>
        <w:t>DECLARAÇÃO</w:t>
      </w:r>
      <w:r w:rsidR="00411CBB" w:rsidRPr="00753BE2">
        <w:rPr>
          <w:b w:val="0"/>
          <w:bCs/>
          <w:sz w:val="28"/>
          <w:szCs w:val="28"/>
        </w:rPr>
        <w:t xml:space="preserve"> DE HONRA</w:t>
      </w:r>
      <w:bookmarkEnd w:id="1"/>
    </w:p>
    <w:p w14:paraId="11FB313F" w14:textId="6961816B" w:rsidR="006C7067" w:rsidRPr="00AA7A94" w:rsidRDefault="006C7067" w:rsidP="006A5D3A">
      <w:r w:rsidRPr="00AA7A94">
        <w:t xml:space="preserve">Declaro </w:t>
      </w:r>
      <w:r w:rsidR="00411CBB">
        <w:t xml:space="preserve">por minha honra </w:t>
      </w:r>
      <w:r w:rsidRPr="00AA7A94">
        <w:t xml:space="preserve">que este trabalho é da minha autoria e que resulta da minha investigação. Esta é a primeira vez que o submeto para </w:t>
      </w:r>
      <w:r w:rsidR="00D916A0">
        <w:t>ob</w:t>
      </w:r>
      <w:r w:rsidRPr="00AA7A94">
        <w:t>ter um grau académico numa instituição educacional.</w:t>
      </w:r>
    </w:p>
    <w:p w14:paraId="6C9CF329" w14:textId="77777777" w:rsidR="006C7067" w:rsidRPr="00AA7A94" w:rsidRDefault="006C7067" w:rsidP="00753BE2">
      <w:pPr>
        <w:tabs>
          <w:tab w:val="left" w:pos="2550"/>
        </w:tabs>
        <w:rPr>
          <w:rFonts w:cs="Times New Roman"/>
          <w:szCs w:val="24"/>
        </w:rPr>
      </w:pPr>
    </w:p>
    <w:p w14:paraId="5C294B5A" w14:textId="77777777" w:rsidR="006C7067" w:rsidRPr="00AA7A94" w:rsidRDefault="006C7067" w:rsidP="006C7067">
      <w:pPr>
        <w:tabs>
          <w:tab w:val="left" w:pos="2550"/>
        </w:tabs>
        <w:jc w:val="center"/>
        <w:rPr>
          <w:rFonts w:cs="Times New Roman"/>
          <w:szCs w:val="24"/>
        </w:rPr>
      </w:pPr>
      <w:r w:rsidRPr="00AA7A94">
        <w:rPr>
          <w:rFonts w:cs="Times New Roman"/>
          <w:szCs w:val="24"/>
        </w:rPr>
        <w:t>__________________________________________________</w:t>
      </w:r>
    </w:p>
    <w:p w14:paraId="373CA56C" w14:textId="77777777" w:rsidR="006C7067" w:rsidRPr="00AA7A94" w:rsidRDefault="006C7067" w:rsidP="006C7067">
      <w:pPr>
        <w:tabs>
          <w:tab w:val="left" w:pos="2550"/>
        </w:tabs>
        <w:jc w:val="center"/>
        <w:rPr>
          <w:rFonts w:cs="Times New Roman"/>
          <w:szCs w:val="24"/>
        </w:rPr>
      </w:pPr>
    </w:p>
    <w:p w14:paraId="2CA2DF07" w14:textId="77142EDD" w:rsidR="006C7067" w:rsidRPr="00AA7A94" w:rsidRDefault="004519C9" w:rsidP="006C7067">
      <w:pPr>
        <w:tabs>
          <w:tab w:val="left" w:pos="2550"/>
        </w:tabs>
        <w:jc w:val="center"/>
        <w:rPr>
          <w:rFonts w:cs="Times New Roman"/>
          <w:szCs w:val="24"/>
        </w:rPr>
      </w:pPr>
      <w:r>
        <w:rPr>
          <w:rFonts w:cs="Times New Roman"/>
          <w:szCs w:val="24"/>
        </w:rPr>
        <w:t>(</w:t>
      </w:r>
      <w:r w:rsidR="006C7067" w:rsidRPr="00AA7A94">
        <w:rPr>
          <w:rFonts w:cs="Times New Roman"/>
          <w:szCs w:val="24"/>
        </w:rPr>
        <w:t>Sacha Laurinda Horácio Manjate</w:t>
      </w:r>
      <w:r>
        <w:rPr>
          <w:rFonts w:cs="Times New Roman"/>
          <w:szCs w:val="24"/>
        </w:rPr>
        <w:t>)</w:t>
      </w:r>
    </w:p>
    <w:p w14:paraId="7F52CB42" w14:textId="77777777" w:rsidR="006C7067" w:rsidRPr="00AA7A94" w:rsidRDefault="006C7067" w:rsidP="006C7067">
      <w:pPr>
        <w:tabs>
          <w:tab w:val="left" w:pos="2550"/>
        </w:tabs>
        <w:jc w:val="center"/>
        <w:rPr>
          <w:rFonts w:cs="Times New Roman"/>
          <w:szCs w:val="24"/>
        </w:rPr>
      </w:pPr>
    </w:p>
    <w:p w14:paraId="264C9A44" w14:textId="4013FDAB" w:rsidR="006C7067" w:rsidRPr="00AA7A94" w:rsidRDefault="006C7067" w:rsidP="006C7067">
      <w:pPr>
        <w:tabs>
          <w:tab w:val="left" w:pos="2550"/>
        </w:tabs>
        <w:jc w:val="center"/>
        <w:rPr>
          <w:rFonts w:cs="Times New Roman"/>
          <w:szCs w:val="24"/>
        </w:rPr>
      </w:pPr>
      <w:r w:rsidRPr="00AA7A94">
        <w:rPr>
          <w:rFonts w:cs="Times New Roman"/>
          <w:szCs w:val="24"/>
        </w:rPr>
        <w:t>Maputo, aos _____ de ________________ 202</w:t>
      </w:r>
      <w:r w:rsidR="006F29E9">
        <w:rPr>
          <w:rFonts w:cs="Times New Roman"/>
          <w:szCs w:val="24"/>
        </w:rPr>
        <w:t>1</w:t>
      </w:r>
    </w:p>
    <w:p w14:paraId="63C6DCC5" w14:textId="23CA1570" w:rsidR="006C7067" w:rsidRDefault="006C7067" w:rsidP="006C7067">
      <w:pPr>
        <w:tabs>
          <w:tab w:val="left" w:pos="2550"/>
        </w:tabs>
        <w:jc w:val="center"/>
        <w:rPr>
          <w:rFonts w:cs="Times New Roman"/>
          <w:szCs w:val="24"/>
        </w:rPr>
      </w:pPr>
    </w:p>
    <w:p w14:paraId="1AA52A47" w14:textId="627B6FD0" w:rsidR="00411CBB" w:rsidRDefault="00411CBB" w:rsidP="006C7067">
      <w:pPr>
        <w:tabs>
          <w:tab w:val="left" w:pos="2550"/>
        </w:tabs>
        <w:jc w:val="center"/>
        <w:rPr>
          <w:rFonts w:cs="Times New Roman"/>
          <w:szCs w:val="24"/>
        </w:rPr>
      </w:pPr>
    </w:p>
    <w:p w14:paraId="347D6C55" w14:textId="4AB1D6B0" w:rsidR="004519C9" w:rsidRDefault="004519C9" w:rsidP="006C7067">
      <w:pPr>
        <w:tabs>
          <w:tab w:val="left" w:pos="2550"/>
        </w:tabs>
        <w:jc w:val="center"/>
        <w:rPr>
          <w:rFonts w:cs="Times New Roman"/>
          <w:szCs w:val="24"/>
        </w:rPr>
      </w:pPr>
    </w:p>
    <w:p w14:paraId="238607AA" w14:textId="67E0C38C" w:rsidR="004519C9" w:rsidRDefault="004519C9" w:rsidP="006C7067">
      <w:pPr>
        <w:tabs>
          <w:tab w:val="left" w:pos="2550"/>
        </w:tabs>
        <w:jc w:val="center"/>
        <w:rPr>
          <w:rFonts w:cs="Times New Roman"/>
          <w:szCs w:val="24"/>
        </w:rPr>
      </w:pPr>
    </w:p>
    <w:p w14:paraId="34BAB3F1" w14:textId="7995F578" w:rsidR="004519C9" w:rsidRDefault="004519C9" w:rsidP="006C7067">
      <w:pPr>
        <w:tabs>
          <w:tab w:val="left" w:pos="2550"/>
        </w:tabs>
        <w:jc w:val="center"/>
        <w:rPr>
          <w:rFonts w:cs="Times New Roman"/>
          <w:szCs w:val="24"/>
        </w:rPr>
      </w:pPr>
    </w:p>
    <w:p w14:paraId="08F70365" w14:textId="0749E47B" w:rsidR="004519C9" w:rsidRDefault="004519C9" w:rsidP="006C7067">
      <w:pPr>
        <w:tabs>
          <w:tab w:val="left" w:pos="2550"/>
        </w:tabs>
        <w:jc w:val="center"/>
        <w:rPr>
          <w:rFonts w:cs="Times New Roman"/>
          <w:szCs w:val="24"/>
        </w:rPr>
      </w:pPr>
    </w:p>
    <w:p w14:paraId="38CEEB4C" w14:textId="75258751" w:rsidR="004519C9" w:rsidRDefault="004519C9" w:rsidP="006C7067">
      <w:pPr>
        <w:tabs>
          <w:tab w:val="left" w:pos="2550"/>
        </w:tabs>
        <w:jc w:val="center"/>
        <w:rPr>
          <w:rFonts w:cs="Times New Roman"/>
          <w:szCs w:val="24"/>
        </w:rPr>
      </w:pPr>
    </w:p>
    <w:p w14:paraId="3BC51DEB" w14:textId="1419A501" w:rsidR="004519C9" w:rsidRDefault="004519C9" w:rsidP="006C7067">
      <w:pPr>
        <w:tabs>
          <w:tab w:val="left" w:pos="2550"/>
        </w:tabs>
        <w:jc w:val="center"/>
        <w:rPr>
          <w:rFonts w:cs="Times New Roman"/>
          <w:szCs w:val="24"/>
        </w:rPr>
      </w:pPr>
    </w:p>
    <w:p w14:paraId="36DBC8AB" w14:textId="28AE0F88" w:rsidR="004519C9" w:rsidRDefault="004519C9" w:rsidP="006C7067">
      <w:pPr>
        <w:tabs>
          <w:tab w:val="left" w:pos="2550"/>
        </w:tabs>
        <w:jc w:val="center"/>
        <w:rPr>
          <w:rFonts w:cs="Times New Roman"/>
          <w:szCs w:val="24"/>
        </w:rPr>
      </w:pPr>
    </w:p>
    <w:p w14:paraId="38968BDB" w14:textId="028013EC" w:rsidR="004519C9" w:rsidRDefault="004519C9" w:rsidP="006C7067">
      <w:pPr>
        <w:tabs>
          <w:tab w:val="left" w:pos="2550"/>
        </w:tabs>
        <w:jc w:val="center"/>
        <w:rPr>
          <w:rFonts w:cs="Times New Roman"/>
          <w:szCs w:val="24"/>
        </w:rPr>
      </w:pPr>
    </w:p>
    <w:p w14:paraId="1E87782B" w14:textId="1E07E970" w:rsidR="004519C9" w:rsidRDefault="004519C9" w:rsidP="00A26F3C">
      <w:pPr>
        <w:tabs>
          <w:tab w:val="left" w:pos="2550"/>
        </w:tabs>
        <w:ind w:firstLine="0"/>
        <w:jc w:val="center"/>
        <w:rPr>
          <w:rFonts w:cs="Times New Roman"/>
          <w:szCs w:val="24"/>
        </w:rPr>
      </w:pPr>
    </w:p>
    <w:p w14:paraId="0852848F" w14:textId="5DDE739D" w:rsidR="004519C9" w:rsidRDefault="004519C9" w:rsidP="006C7067">
      <w:pPr>
        <w:tabs>
          <w:tab w:val="left" w:pos="2550"/>
        </w:tabs>
        <w:jc w:val="center"/>
        <w:rPr>
          <w:rFonts w:cs="Times New Roman"/>
          <w:szCs w:val="24"/>
        </w:rPr>
      </w:pPr>
    </w:p>
    <w:p w14:paraId="3A063583" w14:textId="1B3FB683" w:rsidR="006A5D3A" w:rsidRDefault="006A5D3A" w:rsidP="006C7067">
      <w:pPr>
        <w:tabs>
          <w:tab w:val="left" w:pos="2550"/>
        </w:tabs>
        <w:jc w:val="center"/>
        <w:rPr>
          <w:rFonts w:cs="Times New Roman"/>
          <w:szCs w:val="24"/>
        </w:rPr>
      </w:pPr>
    </w:p>
    <w:p w14:paraId="764983D9" w14:textId="0D50B02C" w:rsidR="006A5D3A" w:rsidRDefault="006A5D3A" w:rsidP="006C7067">
      <w:pPr>
        <w:tabs>
          <w:tab w:val="left" w:pos="2550"/>
        </w:tabs>
        <w:jc w:val="center"/>
        <w:rPr>
          <w:rFonts w:cs="Times New Roman"/>
          <w:szCs w:val="24"/>
        </w:rPr>
      </w:pPr>
    </w:p>
    <w:p w14:paraId="6B833CE2" w14:textId="3F2068A1" w:rsidR="006A5D3A" w:rsidRDefault="006A5D3A" w:rsidP="006C7067">
      <w:pPr>
        <w:tabs>
          <w:tab w:val="left" w:pos="2550"/>
        </w:tabs>
        <w:jc w:val="center"/>
        <w:rPr>
          <w:rFonts w:cs="Times New Roman"/>
          <w:szCs w:val="24"/>
        </w:rPr>
      </w:pPr>
    </w:p>
    <w:p w14:paraId="595AB9EF" w14:textId="77777777" w:rsidR="006A5D3A" w:rsidRPr="00AA7A94" w:rsidRDefault="006A5D3A" w:rsidP="006C7067">
      <w:pPr>
        <w:tabs>
          <w:tab w:val="left" w:pos="2550"/>
        </w:tabs>
        <w:jc w:val="center"/>
        <w:rPr>
          <w:rFonts w:cs="Times New Roman"/>
          <w:szCs w:val="24"/>
        </w:rPr>
      </w:pPr>
    </w:p>
    <w:p w14:paraId="5795EAB3" w14:textId="38DB2EEF" w:rsidR="004519C9" w:rsidRPr="00753BE2" w:rsidRDefault="004519C9" w:rsidP="009B1B07">
      <w:pPr>
        <w:pStyle w:val="Heading1"/>
        <w:spacing w:after="240"/>
        <w:rPr>
          <w:b w:val="0"/>
          <w:bCs/>
          <w:sz w:val="28"/>
          <w:szCs w:val="28"/>
        </w:rPr>
      </w:pPr>
      <w:bookmarkStart w:id="2" w:name="_Toc72437172"/>
      <w:r w:rsidRPr="00753BE2">
        <w:rPr>
          <w:b w:val="0"/>
          <w:bCs/>
          <w:sz w:val="28"/>
          <w:szCs w:val="28"/>
        </w:rPr>
        <w:lastRenderedPageBreak/>
        <w:t>APROVAÇÃO DO JÚRI</w:t>
      </w:r>
      <w:bookmarkEnd w:id="2"/>
    </w:p>
    <w:p w14:paraId="2D59C951" w14:textId="43E4B745" w:rsidR="004519C9" w:rsidRPr="00AA7A94" w:rsidRDefault="004519C9" w:rsidP="006A5D3A">
      <w:r w:rsidRPr="00AA7A94">
        <w:t>Este trabalho foi aprovado no dia ______ de _______________ de 202</w:t>
      </w:r>
      <w:r w:rsidR="00B73996">
        <w:t>1</w:t>
      </w:r>
      <w:r w:rsidRPr="00AA7A94">
        <w:t xml:space="preserve"> por nós, membros do júri examinador nomeado pela Escola Superior de Gestão, Ciências e Tecnologia da Universidade </w:t>
      </w:r>
      <w:r w:rsidR="00280488">
        <w:t>A</w:t>
      </w:r>
      <w:r w:rsidRPr="00AA7A94">
        <w:t xml:space="preserve"> Politécnica.</w:t>
      </w:r>
    </w:p>
    <w:p w14:paraId="688CFEAB" w14:textId="77777777" w:rsidR="004519C9" w:rsidRPr="00AA7A94" w:rsidRDefault="004519C9" w:rsidP="004519C9">
      <w:pPr>
        <w:tabs>
          <w:tab w:val="left" w:pos="2550"/>
        </w:tabs>
        <w:jc w:val="center"/>
        <w:rPr>
          <w:rFonts w:cs="Times New Roman"/>
          <w:szCs w:val="24"/>
        </w:rPr>
      </w:pPr>
    </w:p>
    <w:p w14:paraId="0412C296" w14:textId="77777777" w:rsidR="004519C9" w:rsidRPr="00AA7A94" w:rsidRDefault="004519C9" w:rsidP="004519C9">
      <w:pPr>
        <w:tabs>
          <w:tab w:val="left" w:pos="2550"/>
        </w:tabs>
        <w:jc w:val="center"/>
        <w:rPr>
          <w:rFonts w:cs="Times New Roman"/>
          <w:szCs w:val="24"/>
        </w:rPr>
      </w:pPr>
    </w:p>
    <w:p w14:paraId="5EBFAD83" w14:textId="77777777" w:rsidR="004519C9" w:rsidRPr="00AA7A94" w:rsidRDefault="004519C9" w:rsidP="004519C9">
      <w:pPr>
        <w:tabs>
          <w:tab w:val="left" w:pos="2550"/>
        </w:tabs>
        <w:jc w:val="center"/>
        <w:rPr>
          <w:rFonts w:cs="Times New Roman"/>
          <w:szCs w:val="24"/>
        </w:rPr>
      </w:pPr>
    </w:p>
    <w:p w14:paraId="7A705D31" w14:textId="77777777" w:rsidR="004519C9" w:rsidRPr="00AA7A94" w:rsidRDefault="004519C9" w:rsidP="004519C9">
      <w:pPr>
        <w:tabs>
          <w:tab w:val="left" w:pos="2550"/>
        </w:tabs>
        <w:jc w:val="center"/>
        <w:rPr>
          <w:rFonts w:cs="Times New Roman"/>
          <w:szCs w:val="24"/>
        </w:rPr>
      </w:pPr>
    </w:p>
    <w:p w14:paraId="43B42280" w14:textId="77777777" w:rsidR="004519C9" w:rsidRPr="00AA7A94" w:rsidRDefault="004519C9" w:rsidP="004519C9">
      <w:pPr>
        <w:tabs>
          <w:tab w:val="left" w:pos="2550"/>
        </w:tabs>
        <w:jc w:val="center"/>
        <w:rPr>
          <w:rFonts w:cs="Times New Roman"/>
          <w:szCs w:val="24"/>
        </w:rPr>
      </w:pPr>
    </w:p>
    <w:p w14:paraId="709C7285" w14:textId="77777777" w:rsidR="004519C9" w:rsidRPr="00AA7A94" w:rsidRDefault="004519C9" w:rsidP="004519C9">
      <w:pPr>
        <w:tabs>
          <w:tab w:val="left" w:pos="2550"/>
        </w:tabs>
        <w:jc w:val="center"/>
        <w:rPr>
          <w:rFonts w:cs="Times New Roman"/>
          <w:szCs w:val="24"/>
        </w:rPr>
      </w:pPr>
      <w:r w:rsidRPr="00AA7A94">
        <w:rPr>
          <w:rFonts w:cs="Times New Roman"/>
          <w:szCs w:val="24"/>
        </w:rPr>
        <w:t>O Presidente do Júri</w:t>
      </w:r>
    </w:p>
    <w:p w14:paraId="3CE25958" w14:textId="77777777" w:rsidR="004519C9" w:rsidRPr="00AA7A94" w:rsidRDefault="004519C9" w:rsidP="004519C9">
      <w:pPr>
        <w:tabs>
          <w:tab w:val="left" w:pos="2550"/>
        </w:tabs>
        <w:jc w:val="center"/>
        <w:rPr>
          <w:rFonts w:cs="Times New Roman"/>
          <w:szCs w:val="24"/>
        </w:rPr>
      </w:pPr>
    </w:p>
    <w:p w14:paraId="528A56B7" w14:textId="77777777" w:rsidR="004519C9" w:rsidRPr="00AA7A94" w:rsidRDefault="004519C9" w:rsidP="004519C9">
      <w:pPr>
        <w:tabs>
          <w:tab w:val="left" w:pos="2550"/>
        </w:tabs>
        <w:jc w:val="center"/>
        <w:rPr>
          <w:rFonts w:cs="Times New Roman"/>
          <w:szCs w:val="24"/>
        </w:rPr>
      </w:pPr>
      <w:r w:rsidRPr="00AA7A94">
        <w:rPr>
          <w:rFonts w:cs="Times New Roman"/>
          <w:szCs w:val="24"/>
        </w:rPr>
        <w:t>_________________________________</w:t>
      </w:r>
    </w:p>
    <w:p w14:paraId="202D8AD7" w14:textId="77777777" w:rsidR="004519C9" w:rsidRPr="00AA7A94" w:rsidRDefault="004519C9" w:rsidP="004519C9">
      <w:pPr>
        <w:tabs>
          <w:tab w:val="left" w:pos="2550"/>
        </w:tabs>
        <w:jc w:val="center"/>
        <w:rPr>
          <w:rFonts w:cs="Times New Roman"/>
          <w:szCs w:val="24"/>
        </w:rPr>
      </w:pPr>
    </w:p>
    <w:p w14:paraId="0E342437" w14:textId="77777777" w:rsidR="004519C9" w:rsidRPr="00AA7A94" w:rsidRDefault="004519C9" w:rsidP="004519C9">
      <w:pPr>
        <w:tabs>
          <w:tab w:val="left" w:pos="2550"/>
        </w:tabs>
        <w:jc w:val="center"/>
        <w:rPr>
          <w:rFonts w:cs="Times New Roman"/>
          <w:szCs w:val="24"/>
        </w:rPr>
      </w:pPr>
      <w:r w:rsidRPr="00AA7A94">
        <w:rPr>
          <w:rFonts w:cs="Times New Roman"/>
          <w:szCs w:val="24"/>
        </w:rPr>
        <w:t>O Arguente</w:t>
      </w:r>
    </w:p>
    <w:p w14:paraId="015DF7C0" w14:textId="77777777" w:rsidR="004519C9" w:rsidRPr="00AA7A94" w:rsidRDefault="004519C9" w:rsidP="004519C9">
      <w:pPr>
        <w:tabs>
          <w:tab w:val="left" w:pos="2550"/>
        </w:tabs>
        <w:jc w:val="center"/>
        <w:rPr>
          <w:rFonts w:cs="Times New Roman"/>
          <w:szCs w:val="24"/>
        </w:rPr>
      </w:pPr>
    </w:p>
    <w:p w14:paraId="0CF622D9" w14:textId="77777777" w:rsidR="004519C9" w:rsidRPr="00AA7A94" w:rsidRDefault="004519C9" w:rsidP="004519C9">
      <w:pPr>
        <w:tabs>
          <w:tab w:val="left" w:pos="2550"/>
        </w:tabs>
        <w:jc w:val="center"/>
        <w:rPr>
          <w:rFonts w:cs="Times New Roman"/>
          <w:szCs w:val="24"/>
        </w:rPr>
      </w:pPr>
      <w:r w:rsidRPr="00AA7A94">
        <w:rPr>
          <w:rFonts w:cs="Times New Roman"/>
          <w:szCs w:val="24"/>
        </w:rPr>
        <w:t>___________________________________</w:t>
      </w:r>
    </w:p>
    <w:p w14:paraId="59A384BF" w14:textId="77777777" w:rsidR="004519C9" w:rsidRPr="00AA7A94" w:rsidRDefault="004519C9" w:rsidP="004519C9">
      <w:pPr>
        <w:tabs>
          <w:tab w:val="left" w:pos="2550"/>
        </w:tabs>
        <w:jc w:val="center"/>
        <w:rPr>
          <w:rFonts w:cs="Times New Roman"/>
          <w:szCs w:val="24"/>
        </w:rPr>
      </w:pPr>
    </w:p>
    <w:p w14:paraId="71287547" w14:textId="77777777" w:rsidR="004519C9" w:rsidRPr="00AA7A94" w:rsidRDefault="004519C9" w:rsidP="004519C9">
      <w:pPr>
        <w:tabs>
          <w:tab w:val="left" w:pos="2550"/>
        </w:tabs>
        <w:jc w:val="center"/>
        <w:rPr>
          <w:rFonts w:cs="Times New Roman"/>
          <w:szCs w:val="24"/>
        </w:rPr>
      </w:pPr>
      <w:r w:rsidRPr="00AA7A94">
        <w:rPr>
          <w:rFonts w:cs="Times New Roman"/>
          <w:szCs w:val="24"/>
        </w:rPr>
        <w:t>O Supervisor</w:t>
      </w:r>
    </w:p>
    <w:p w14:paraId="38281DE1" w14:textId="77777777" w:rsidR="004519C9" w:rsidRPr="00AA7A94" w:rsidRDefault="004519C9" w:rsidP="004519C9">
      <w:pPr>
        <w:tabs>
          <w:tab w:val="left" w:pos="2550"/>
        </w:tabs>
        <w:jc w:val="center"/>
        <w:rPr>
          <w:rFonts w:cs="Times New Roman"/>
          <w:szCs w:val="24"/>
        </w:rPr>
      </w:pPr>
      <w:r w:rsidRPr="00AA7A94">
        <w:rPr>
          <w:rFonts w:cs="Times New Roman"/>
          <w:szCs w:val="24"/>
        </w:rPr>
        <w:t>(Prof. Doutor Matias Farahane)</w:t>
      </w:r>
    </w:p>
    <w:p w14:paraId="760F0897" w14:textId="77777777" w:rsidR="004519C9" w:rsidRPr="00AA7A94" w:rsidRDefault="004519C9" w:rsidP="004519C9">
      <w:pPr>
        <w:tabs>
          <w:tab w:val="left" w:pos="2550"/>
        </w:tabs>
        <w:jc w:val="center"/>
        <w:rPr>
          <w:rFonts w:cs="Times New Roman"/>
          <w:szCs w:val="24"/>
        </w:rPr>
      </w:pPr>
    </w:p>
    <w:p w14:paraId="39C9907A" w14:textId="77777777" w:rsidR="004519C9" w:rsidRPr="00AA7A94" w:rsidRDefault="004519C9" w:rsidP="004519C9">
      <w:pPr>
        <w:tabs>
          <w:tab w:val="left" w:pos="2550"/>
        </w:tabs>
        <w:jc w:val="center"/>
        <w:rPr>
          <w:rFonts w:cs="Times New Roman"/>
          <w:szCs w:val="24"/>
        </w:rPr>
      </w:pPr>
      <w:r w:rsidRPr="00AA7A94">
        <w:rPr>
          <w:rFonts w:cs="Times New Roman"/>
          <w:szCs w:val="24"/>
        </w:rPr>
        <w:t>____________________________________</w:t>
      </w:r>
    </w:p>
    <w:p w14:paraId="5FB05A11" w14:textId="1AEBEE86" w:rsidR="00542779" w:rsidRDefault="00542779" w:rsidP="00C050D0">
      <w:pPr>
        <w:tabs>
          <w:tab w:val="left" w:pos="2550"/>
        </w:tabs>
        <w:ind w:firstLine="0"/>
        <w:rPr>
          <w:rFonts w:cs="Times New Roman"/>
          <w:szCs w:val="24"/>
        </w:rPr>
      </w:pPr>
    </w:p>
    <w:p w14:paraId="682A5B00" w14:textId="3BF2046A" w:rsidR="00AC382D" w:rsidRDefault="00AC382D" w:rsidP="00C050D0">
      <w:pPr>
        <w:tabs>
          <w:tab w:val="left" w:pos="2550"/>
        </w:tabs>
        <w:ind w:firstLine="0"/>
        <w:rPr>
          <w:rFonts w:cs="Times New Roman"/>
          <w:szCs w:val="24"/>
        </w:rPr>
      </w:pPr>
    </w:p>
    <w:p w14:paraId="4EA0222F" w14:textId="1B177F05" w:rsidR="00AC382D" w:rsidRDefault="00AC382D" w:rsidP="00C050D0">
      <w:pPr>
        <w:tabs>
          <w:tab w:val="left" w:pos="2550"/>
        </w:tabs>
        <w:ind w:firstLine="0"/>
        <w:rPr>
          <w:rFonts w:cs="Times New Roman"/>
          <w:szCs w:val="24"/>
        </w:rPr>
      </w:pPr>
    </w:p>
    <w:p w14:paraId="6F70959D" w14:textId="3EEFD11C" w:rsidR="00AC382D" w:rsidRDefault="00AC382D" w:rsidP="00C050D0">
      <w:pPr>
        <w:tabs>
          <w:tab w:val="left" w:pos="2550"/>
        </w:tabs>
        <w:ind w:firstLine="0"/>
        <w:rPr>
          <w:rFonts w:cs="Times New Roman"/>
          <w:szCs w:val="24"/>
        </w:rPr>
      </w:pPr>
    </w:p>
    <w:p w14:paraId="11360680" w14:textId="09E6D529" w:rsidR="00AC382D" w:rsidRDefault="00AC382D" w:rsidP="00C050D0">
      <w:pPr>
        <w:tabs>
          <w:tab w:val="left" w:pos="2550"/>
        </w:tabs>
        <w:ind w:firstLine="0"/>
        <w:rPr>
          <w:rFonts w:cs="Times New Roman"/>
          <w:szCs w:val="24"/>
        </w:rPr>
      </w:pPr>
    </w:p>
    <w:p w14:paraId="778C3D90" w14:textId="2EC0DD8E" w:rsidR="00AC382D" w:rsidRDefault="00AC382D" w:rsidP="00C050D0">
      <w:pPr>
        <w:tabs>
          <w:tab w:val="left" w:pos="2550"/>
        </w:tabs>
        <w:ind w:firstLine="0"/>
        <w:rPr>
          <w:rFonts w:cs="Times New Roman"/>
          <w:szCs w:val="24"/>
        </w:rPr>
      </w:pPr>
    </w:p>
    <w:p w14:paraId="38004EB4" w14:textId="70169B22" w:rsidR="00AC382D" w:rsidRDefault="00AC382D" w:rsidP="00C050D0">
      <w:pPr>
        <w:tabs>
          <w:tab w:val="left" w:pos="2550"/>
        </w:tabs>
        <w:ind w:firstLine="0"/>
        <w:rPr>
          <w:rFonts w:cs="Times New Roman"/>
          <w:szCs w:val="24"/>
        </w:rPr>
      </w:pPr>
    </w:p>
    <w:p w14:paraId="2E4A6814" w14:textId="77777777" w:rsidR="00AC382D" w:rsidRPr="00AA7A94" w:rsidRDefault="00AC382D" w:rsidP="00C050D0">
      <w:pPr>
        <w:tabs>
          <w:tab w:val="left" w:pos="2550"/>
        </w:tabs>
        <w:ind w:firstLine="0"/>
        <w:rPr>
          <w:rFonts w:cs="Times New Roman"/>
          <w:szCs w:val="24"/>
        </w:rPr>
      </w:pPr>
    </w:p>
    <w:p w14:paraId="6FBE89CA" w14:textId="14F62AE8" w:rsidR="00542779" w:rsidRPr="00753BE2" w:rsidRDefault="00542779" w:rsidP="00753BE2">
      <w:pPr>
        <w:pStyle w:val="Heading1"/>
        <w:rPr>
          <w:b w:val="0"/>
          <w:bCs/>
          <w:sz w:val="28"/>
          <w:szCs w:val="28"/>
        </w:rPr>
      </w:pPr>
      <w:bookmarkStart w:id="3" w:name="_Toc72437173"/>
      <w:r w:rsidRPr="00753BE2">
        <w:rPr>
          <w:b w:val="0"/>
          <w:bCs/>
          <w:sz w:val="28"/>
          <w:szCs w:val="28"/>
        </w:rPr>
        <w:lastRenderedPageBreak/>
        <w:t>DEDICATÓRIA</w:t>
      </w:r>
      <w:bookmarkEnd w:id="3"/>
      <w:r w:rsidRPr="00753BE2">
        <w:rPr>
          <w:b w:val="0"/>
          <w:bCs/>
          <w:sz w:val="28"/>
          <w:szCs w:val="28"/>
        </w:rPr>
        <w:t xml:space="preserve"> </w:t>
      </w:r>
    </w:p>
    <w:p w14:paraId="7BB90928" w14:textId="77777777" w:rsidR="00542779" w:rsidRPr="00AA7A94" w:rsidRDefault="00542779" w:rsidP="00542779">
      <w:pPr>
        <w:tabs>
          <w:tab w:val="left" w:pos="2550"/>
        </w:tabs>
        <w:rPr>
          <w:rFonts w:cs="Times New Roman"/>
          <w:i/>
          <w:szCs w:val="24"/>
        </w:rPr>
      </w:pPr>
    </w:p>
    <w:p w14:paraId="04A150A0" w14:textId="77777777" w:rsidR="00542779" w:rsidRPr="00AA7A94" w:rsidRDefault="00542779" w:rsidP="00542779">
      <w:pPr>
        <w:tabs>
          <w:tab w:val="left" w:pos="2550"/>
        </w:tabs>
        <w:rPr>
          <w:rFonts w:cs="Times New Roman"/>
          <w:i/>
          <w:szCs w:val="24"/>
        </w:rPr>
      </w:pPr>
    </w:p>
    <w:p w14:paraId="3B9EBECD" w14:textId="77777777" w:rsidR="00542779" w:rsidRPr="00AA7A94" w:rsidRDefault="00542779" w:rsidP="00542779">
      <w:pPr>
        <w:tabs>
          <w:tab w:val="left" w:pos="2550"/>
        </w:tabs>
        <w:rPr>
          <w:rFonts w:cs="Times New Roman"/>
          <w:i/>
          <w:szCs w:val="24"/>
        </w:rPr>
      </w:pPr>
    </w:p>
    <w:p w14:paraId="540A8C8C" w14:textId="77777777" w:rsidR="00542779" w:rsidRPr="00AA7A94" w:rsidRDefault="00542779" w:rsidP="00542779">
      <w:pPr>
        <w:tabs>
          <w:tab w:val="left" w:pos="2550"/>
        </w:tabs>
        <w:rPr>
          <w:rFonts w:cs="Times New Roman"/>
          <w:i/>
          <w:szCs w:val="24"/>
        </w:rPr>
      </w:pPr>
    </w:p>
    <w:p w14:paraId="33BEBB0A" w14:textId="77777777" w:rsidR="00542779" w:rsidRPr="00AA7A94" w:rsidRDefault="00542779" w:rsidP="00542779">
      <w:pPr>
        <w:tabs>
          <w:tab w:val="left" w:pos="2550"/>
        </w:tabs>
        <w:rPr>
          <w:rFonts w:cs="Times New Roman"/>
          <w:i/>
          <w:szCs w:val="24"/>
        </w:rPr>
      </w:pPr>
    </w:p>
    <w:p w14:paraId="371A42DA" w14:textId="77777777" w:rsidR="00542779" w:rsidRPr="00AA7A94" w:rsidRDefault="00542779" w:rsidP="00542779">
      <w:pPr>
        <w:tabs>
          <w:tab w:val="left" w:pos="2550"/>
        </w:tabs>
        <w:rPr>
          <w:rFonts w:cs="Times New Roman"/>
          <w:i/>
          <w:szCs w:val="24"/>
        </w:rPr>
      </w:pPr>
    </w:p>
    <w:p w14:paraId="05838555" w14:textId="77777777" w:rsidR="00542779" w:rsidRPr="00AA7A94" w:rsidRDefault="00542779" w:rsidP="00542779">
      <w:pPr>
        <w:tabs>
          <w:tab w:val="left" w:pos="2550"/>
        </w:tabs>
        <w:rPr>
          <w:rFonts w:cs="Times New Roman"/>
          <w:i/>
          <w:szCs w:val="24"/>
        </w:rPr>
      </w:pPr>
    </w:p>
    <w:p w14:paraId="219EC315" w14:textId="77777777" w:rsidR="00542779" w:rsidRPr="00AA7A94" w:rsidRDefault="00542779" w:rsidP="00542779">
      <w:pPr>
        <w:tabs>
          <w:tab w:val="left" w:pos="2550"/>
        </w:tabs>
        <w:rPr>
          <w:rFonts w:cs="Times New Roman"/>
          <w:i/>
          <w:szCs w:val="24"/>
        </w:rPr>
      </w:pPr>
    </w:p>
    <w:p w14:paraId="62AEAEC1" w14:textId="77777777" w:rsidR="00542779" w:rsidRPr="00AA7A94" w:rsidRDefault="00542779" w:rsidP="00542779">
      <w:pPr>
        <w:tabs>
          <w:tab w:val="left" w:pos="2550"/>
        </w:tabs>
        <w:rPr>
          <w:rFonts w:cs="Times New Roman"/>
          <w:i/>
          <w:szCs w:val="24"/>
        </w:rPr>
      </w:pPr>
    </w:p>
    <w:p w14:paraId="62730FCE" w14:textId="77777777" w:rsidR="00542779" w:rsidRPr="00AA7A94" w:rsidRDefault="00542779" w:rsidP="00542779">
      <w:pPr>
        <w:tabs>
          <w:tab w:val="left" w:pos="2550"/>
        </w:tabs>
        <w:rPr>
          <w:rFonts w:cs="Times New Roman"/>
          <w:i/>
          <w:szCs w:val="24"/>
        </w:rPr>
      </w:pPr>
    </w:p>
    <w:p w14:paraId="73324F0A" w14:textId="309330E6" w:rsidR="00542779" w:rsidRPr="00AA7A94" w:rsidRDefault="00542779" w:rsidP="00542779">
      <w:pPr>
        <w:tabs>
          <w:tab w:val="left" w:pos="2550"/>
        </w:tabs>
        <w:ind w:left="5760"/>
        <w:rPr>
          <w:rFonts w:cs="Times New Roman"/>
          <w:i/>
          <w:szCs w:val="24"/>
        </w:rPr>
      </w:pPr>
      <w:r w:rsidRPr="00AA7A94">
        <w:rPr>
          <w:rFonts w:cs="Times New Roman"/>
          <w:i/>
          <w:szCs w:val="24"/>
        </w:rPr>
        <w:t>Com toda a Honra, dedico este trabalho a Deus e aos meus pais que, assim como eu, sonharam com este momento maravilhoso na minha vida e no seio da família.</w:t>
      </w:r>
    </w:p>
    <w:p w14:paraId="6C0F207A" w14:textId="77777777" w:rsidR="00542779" w:rsidRPr="00AA7A94" w:rsidRDefault="00542779" w:rsidP="00542779">
      <w:pPr>
        <w:tabs>
          <w:tab w:val="left" w:pos="2550"/>
        </w:tabs>
        <w:ind w:left="5760"/>
        <w:rPr>
          <w:rFonts w:cs="Times New Roman"/>
          <w:i/>
          <w:szCs w:val="24"/>
        </w:rPr>
      </w:pPr>
      <w:r w:rsidRPr="00AA7A94">
        <w:rPr>
          <w:rFonts w:cs="Times New Roman"/>
          <w:i/>
          <w:szCs w:val="24"/>
        </w:rPr>
        <w:t>Com muito amor.</w:t>
      </w:r>
    </w:p>
    <w:p w14:paraId="1B5DCD40" w14:textId="77777777" w:rsidR="00542779" w:rsidRPr="00AA7A94" w:rsidRDefault="00542779" w:rsidP="00542779">
      <w:pPr>
        <w:tabs>
          <w:tab w:val="left" w:pos="2550"/>
        </w:tabs>
        <w:ind w:left="5760"/>
        <w:rPr>
          <w:rFonts w:cs="Times New Roman"/>
          <w:i/>
          <w:szCs w:val="24"/>
        </w:rPr>
      </w:pPr>
    </w:p>
    <w:p w14:paraId="7897DD7F" w14:textId="77777777" w:rsidR="00542779" w:rsidRPr="00AA7A94" w:rsidRDefault="00542779" w:rsidP="00542779">
      <w:pPr>
        <w:tabs>
          <w:tab w:val="left" w:pos="2550"/>
        </w:tabs>
        <w:ind w:left="5760"/>
        <w:rPr>
          <w:rFonts w:cs="Times New Roman"/>
          <w:i/>
          <w:szCs w:val="24"/>
        </w:rPr>
      </w:pPr>
    </w:p>
    <w:p w14:paraId="75195BC0" w14:textId="77777777" w:rsidR="00542779" w:rsidRPr="00AA7A94" w:rsidRDefault="00542779" w:rsidP="00542779">
      <w:pPr>
        <w:tabs>
          <w:tab w:val="left" w:pos="2550"/>
        </w:tabs>
        <w:ind w:left="5760"/>
        <w:rPr>
          <w:rFonts w:cs="Times New Roman"/>
          <w:i/>
          <w:szCs w:val="24"/>
        </w:rPr>
      </w:pPr>
    </w:p>
    <w:p w14:paraId="68E1D673" w14:textId="14432FEE" w:rsidR="00542779" w:rsidRDefault="00542779" w:rsidP="00542779">
      <w:pPr>
        <w:tabs>
          <w:tab w:val="left" w:pos="2550"/>
        </w:tabs>
        <w:ind w:left="5760"/>
        <w:rPr>
          <w:rFonts w:cs="Times New Roman"/>
          <w:i/>
          <w:szCs w:val="24"/>
        </w:rPr>
      </w:pPr>
    </w:p>
    <w:p w14:paraId="70928098" w14:textId="269D9088" w:rsidR="005902CD" w:rsidRDefault="005902CD" w:rsidP="00542779">
      <w:pPr>
        <w:tabs>
          <w:tab w:val="left" w:pos="2550"/>
        </w:tabs>
        <w:ind w:left="5760"/>
        <w:rPr>
          <w:rFonts w:cs="Times New Roman"/>
          <w:i/>
          <w:szCs w:val="24"/>
        </w:rPr>
      </w:pPr>
    </w:p>
    <w:p w14:paraId="05BE87F4" w14:textId="7972473F" w:rsidR="006A5D3A" w:rsidRDefault="006A5D3A" w:rsidP="00542779">
      <w:pPr>
        <w:tabs>
          <w:tab w:val="left" w:pos="2550"/>
        </w:tabs>
        <w:ind w:left="5760"/>
        <w:rPr>
          <w:rFonts w:cs="Times New Roman"/>
          <w:i/>
          <w:szCs w:val="24"/>
        </w:rPr>
      </w:pPr>
    </w:p>
    <w:p w14:paraId="30243127" w14:textId="777E62FB" w:rsidR="006A5D3A" w:rsidRDefault="006A5D3A" w:rsidP="00542779">
      <w:pPr>
        <w:tabs>
          <w:tab w:val="left" w:pos="2550"/>
        </w:tabs>
        <w:ind w:left="5760"/>
        <w:rPr>
          <w:rFonts w:cs="Times New Roman"/>
          <w:i/>
          <w:szCs w:val="24"/>
        </w:rPr>
      </w:pPr>
    </w:p>
    <w:p w14:paraId="46A831C4" w14:textId="3D8A0C56" w:rsidR="006A5D3A" w:rsidRDefault="006A5D3A" w:rsidP="00542779">
      <w:pPr>
        <w:tabs>
          <w:tab w:val="left" w:pos="2550"/>
        </w:tabs>
        <w:ind w:left="5760"/>
        <w:rPr>
          <w:rFonts w:cs="Times New Roman"/>
          <w:i/>
          <w:szCs w:val="24"/>
        </w:rPr>
      </w:pPr>
    </w:p>
    <w:p w14:paraId="74081ACD" w14:textId="75F92953" w:rsidR="006A5D3A" w:rsidRDefault="006A5D3A" w:rsidP="00542779">
      <w:pPr>
        <w:tabs>
          <w:tab w:val="left" w:pos="2550"/>
        </w:tabs>
        <w:ind w:left="5760"/>
        <w:rPr>
          <w:rFonts w:cs="Times New Roman"/>
          <w:i/>
          <w:szCs w:val="24"/>
        </w:rPr>
      </w:pPr>
    </w:p>
    <w:p w14:paraId="72B342EB" w14:textId="621B359E" w:rsidR="006A5D3A" w:rsidRDefault="006A5D3A" w:rsidP="00542779">
      <w:pPr>
        <w:tabs>
          <w:tab w:val="left" w:pos="2550"/>
        </w:tabs>
        <w:ind w:left="5760"/>
        <w:rPr>
          <w:rFonts w:cs="Times New Roman"/>
          <w:i/>
          <w:szCs w:val="24"/>
        </w:rPr>
      </w:pPr>
    </w:p>
    <w:p w14:paraId="48E4DF2A" w14:textId="0F523643" w:rsidR="006A5D3A" w:rsidRDefault="006A5D3A" w:rsidP="00542779">
      <w:pPr>
        <w:tabs>
          <w:tab w:val="left" w:pos="2550"/>
        </w:tabs>
        <w:ind w:left="5760"/>
        <w:rPr>
          <w:rFonts w:cs="Times New Roman"/>
          <w:i/>
          <w:szCs w:val="24"/>
        </w:rPr>
      </w:pPr>
    </w:p>
    <w:p w14:paraId="5FF8604F" w14:textId="5693AAD6" w:rsidR="006A5D3A" w:rsidRDefault="006A5D3A" w:rsidP="00542779">
      <w:pPr>
        <w:tabs>
          <w:tab w:val="left" w:pos="2550"/>
        </w:tabs>
        <w:ind w:left="5760"/>
        <w:rPr>
          <w:rFonts w:cs="Times New Roman"/>
          <w:i/>
          <w:szCs w:val="24"/>
        </w:rPr>
      </w:pPr>
    </w:p>
    <w:p w14:paraId="7A0DC268" w14:textId="7CE81AD8" w:rsidR="006A5D3A" w:rsidRDefault="006A5D3A" w:rsidP="00542779">
      <w:pPr>
        <w:tabs>
          <w:tab w:val="left" w:pos="2550"/>
        </w:tabs>
        <w:ind w:left="5760"/>
        <w:rPr>
          <w:rFonts w:cs="Times New Roman"/>
          <w:i/>
          <w:szCs w:val="24"/>
        </w:rPr>
      </w:pPr>
    </w:p>
    <w:p w14:paraId="7F16F776" w14:textId="77777777" w:rsidR="005902CD" w:rsidRPr="00AA7A94" w:rsidRDefault="005902CD" w:rsidP="00C050D0">
      <w:pPr>
        <w:tabs>
          <w:tab w:val="left" w:pos="2550"/>
        </w:tabs>
        <w:ind w:firstLine="0"/>
        <w:rPr>
          <w:rFonts w:cs="Times New Roman"/>
          <w:i/>
          <w:szCs w:val="24"/>
        </w:rPr>
      </w:pPr>
    </w:p>
    <w:p w14:paraId="0EF3722F" w14:textId="2CFB2C69" w:rsidR="005902CD" w:rsidRPr="00753BE2" w:rsidRDefault="005902CD" w:rsidP="009B1B07">
      <w:pPr>
        <w:pStyle w:val="Heading1"/>
        <w:spacing w:after="240"/>
        <w:rPr>
          <w:b w:val="0"/>
          <w:bCs/>
          <w:sz w:val="28"/>
          <w:szCs w:val="28"/>
        </w:rPr>
      </w:pPr>
      <w:bookmarkStart w:id="4" w:name="_Toc72437174"/>
      <w:r w:rsidRPr="00753BE2">
        <w:rPr>
          <w:b w:val="0"/>
          <w:bCs/>
          <w:sz w:val="28"/>
          <w:szCs w:val="28"/>
        </w:rPr>
        <w:lastRenderedPageBreak/>
        <w:t>AGRADECIMENTOS</w:t>
      </w:r>
      <w:bookmarkEnd w:id="4"/>
    </w:p>
    <w:p w14:paraId="2C703A62" w14:textId="66DB1C09" w:rsidR="005902CD" w:rsidRDefault="005902CD" w:rsidP="006A5D3A">
      <w:r w:rsidRPr="00AA7A94">
        <w:t>Primeiramente, agrade</w:t>
      </w:r>
      <w:r>
        <w:t>ço</w:t>
      </w:r>
      <w:r w:rsidRPr="00AA7A94">
        <w:t xml:space="preserve"> a Deus, por me ter abençoado com este momento único da minha vida bem como pela saúde e força que me tem dado para seguir em frente.</w:t>
      </w:r>
    </w:p>
    <w:p w14:paraId="7ECF6C84" w14:textId="51A17F74" w:rsidR="005902CD" w:rsidRDefault="005902CD" w:rsidP="006A5D3A">
      <w:r w:rsidRPr="00AA7A94">
        <w:t>O meu especial agradecimento vai para o</w:t>
      </w:r>
      <w:r w:rsidR="00D916A0">
        <w:t xml:space="preserve"> meu supervisor</w:t>
      </w:r>
      <w:r w:rsidRPr="00AA7A94">
        <w:t xml:space="preserve"> Prof. Doutor Matias Farahane, pela disponibilidade e atenção, bem como pelos ensinamentos e por ser uma das minhas fontes de inspiração pelo seu profissionalismo e carisma.</w:t>
      </w:r>
    </w:p>
    <w:p w14:paraId="3BA35C95" w14:textId="276BA68C" w:rsidR="00D2054F" w:rsidRPr="00AA7A94" w:rsidRDefault="00D2054F" w:rsidP="00D2054F">
      <w:r w:rsidRPr="00AA7A94">
        <w:t xml:space="preserve">O meu agradecimento é extensivo ao corpo docente </w:t>
      </w:r>
      <w:r>
        <w:t xml:space="preserve">da Universidade Politécnica A Politécnica </w:t>
      </w:r>
      <w:r w:rsidRPr="00AA7A94">
        <w:t>e aos meus colegas de turma, por terem participado no meu percurso e me ajudado na aquisição do conhecimento durante os anos de formação.</w:t>
      </w:r>
    </w:p>
    <w:p w14:paraId="687C9C1D" w14:textId="1EEE75E4" w:rsidR="005902CD" w:rsidRPr="00AA7A94" w:rsidRDefault="005902CD" w:rsidP="006A5D3A">
      <w:r w:rsidRPr="00AA7A94">
        <w:t>Quero agradecer aos meus pais, Rocina Chissano, Mário Chissano, Horácio Manjate e Isabel Manjate, pelo apoio e por tudo o que fizeram para que este momento se realizasse, desde o apoio moral e material.</w:t>
      </w:r>
    </w:p>
    <w:p w14:paraId="0F7DEE90" w14:textId="19C7BEC6" w:rsidR="005902CD" w:rsidRPr="00AA7A94" w:rsidRDefault="005902CD" w:rsidP="006A5D3A">
      <w:r w:rsidRPr="00AA7A94">
        <w:t>Agradeço igualmente aos meus 11 irmãos</w:t>
      </w:r>
      <w:r w:rsidR="00F44735">
        <w:t>,</w:t>
      </w:r>
      <w:r w:rsidRPr="00AA7A94">
        <w:t xml:space="preserve"> pela paciência, apoio e companheirismo que tiveram durante a minha formação.</w:t>
      </w:r>
    </w:p>
    <w:p w14:paraId="41DE5EA2" w14:textId="319526A6" w:rsidR="005902CD" w:rsidRPr="00AA7A94" w:rsidRDefault="005902CD" w:rsidP="006A5D3A">
      <w:r w:rsidRPr="00AA7A94">
        <w:t xml:space="preserve">Agradeço ao meu </w:t>
      </w:r>
      <w:r w:rsidR="00D2054F">
        <w:t>namorado</w:t>
      </w:r>
      <w:r w:rsidRPr="00AA7A94">
        <w:t>, Mustafá Amisse, pelo amor, companheirismo e pelo apoio, bem como pela paciência e p</w:t>
      </w:r>
      <w:r w:rsidR="00D916A0">
        <w:t>el</w:t>
      </w:r>
      <w:r w:rsidRPr="00AA7A94">
        <w:t>a força que me tem dado em todos os momentos.</w:t>
      </w:r>
    </w:p>
    <w:p w14:paraId="0AE13F5A" w14:textId="0C57F146" w:rsidR="005902CD" w:rsidRPr="00AA7A94" w:rsidRDefault="005902CD" w:rsidP="006A5D3A">
      <w:r w:rsidRPr="00AA7A94">
        <w:t xml:space="preserve">Finalmente, também agradeço a todos aqueles que gentilmente contribuíram </w:t>
      </w:r>
      <w:r w:rsidR="00D916A0">
        <w:t xml:space="preserve">directa e indirectamente </w:t>
      </w:r>
      <w:r w:rsidRPr="00AA7A94">
        <w:t>para a realização deste trabalho.</w:t>
      </w:r>
    </w:p>
    <w:p w14:paraId="665D01FF" w14:textId="35A04565" w:rsidR="005F58F3" w:rsidRPr="00A6010A" w:rsidRDefault="005902CD" w:rsidP="006A5D3A">
      <w:r w:rsidRPr="00AA7A94">
        <w:t>A todos, o meu Muito Obrigado.</w:t>
      </w:r>
    </w:p>
    <w:p w14:paraId="37C36A57" w14:textId="6092FEC5" w:rsidR="0087636D" w:rsidRDefault="0087636D" w:rsidP="00A26F3C">
      <w:pPr>
        <w:ind w:firstLine="0"/>
      </w:pPr>
    </w:p>
    <w:p w14:paraId="0244A58F" w14:textId="1E901832" w:rsidR="00A6010A" w:rsidRDefault="00A6010A" w:rsidP="00A26F3C">
      <w:pPr>
        <w:ind w:firstLine="0"/>
      </w:pPr>
    </w:p>
    <w:p w14:paraId="18FD0751" w14:textId="3E0E6E0A" w:rsidR="00A6010A" w:rsidRDefault="00A6010A" w:rsidP="00A26F3C">
      <w:pPr>
        <w:ind w:firstLine="0"/>
      </w:pPr>
    </w:p>
    <w:p w14:paraId="4AA057A4" w14:textId="77777777" w:rsidR="00A6010A" w:rsidRDefault="00A6010A" w:rsidP="00A26F3C">
      <w:pPr>
        <w:ind w:firstLine="0"/>
      </w:pPr>
    </w:p>
    <w:p w14:paraId="0388A424" w14:textId="6D4DBD2C" w:rsidR="00A6010A" w:rsidRDefault="00A6010A" w:rsidP="00C050D0">
      <w:pPr>
        <w:ind w:firstLine="0"/>
        <w:rPr>
          <w:rFonts w:eastAsia="Times New Roman" w:cs="Times New Roman"/>
          <w:b/>
          <w:bCs/>
          <w:szCs w:val="24"/>
        </w:rPr>
      </w:pPr>
    </w:p>
    <w:p w14:paraId="5A5F22EA" w14:textId="0ECB546F" w:rsidR="00195A9C" w:rsidRDefault="00195A9C" w:rsidP="00C050D0">
      <w:pPr>
        <w:ind w:firstLine="0"/>
        <w:rPr>
          <w:rFonts w:eastAsia="Times New Roman" w:cs="Times New Roman"/>
          <w:b/>
          <w:bCs/>
          <w:szCs w:val="24"/>
        </w:rPr>
      </w:pPr>
    </w:p>
    <w:p w14:paraId="2A0BC8AE" w14:textId="4E7E3DBC" w:rsidR="00195A9C" w:rsidRDefault="00195A9C" w:rsidP="00C050D0">
      <w:pPr>
        <w:ind w:firstLine="0"/>
        <w:rPr>
          <w:rFonts w:eastAsia="Times New Roman" w:cs="Times New Roman"/>
          <w:b/>
          <w:bCs/>
          <w:szCs w:val="24"/>
        </w:rPr>
      </w:pPr>
    </w:p>
    <w:p w14:paraId="5C132804" w14:textId="65F30FAC" w:rsidR="006A5D3A" w:rsidRDefault="006A5D3A" w:rsidP="00C050D0">
      <w:pPr>
        <w:ind w:firstLine="0"/>
        <w:rPr>
          <w:rFonts w:eastAsia="Times New Roman" w:cs="Times New Roman"/>
          <w:b/>
          <w:bCs/>
          <w:szCs w:val="24"/>
        </w:rPr>
      </w:pPr>
    </w:p>
    <w:p w14:paraId="38AD1ABE" w14:textId="77777777" w:rsidR="006A5D3A" w:rsidRDefault="006A5D3A" w:rsidP="00C050D0">
      <w:pPr>
        <w:ind w:firstLine="0"/>
        <w:rPr>
          <w:rFonts w:eastAsia="Times New Roman" w:cs="Times New Roman"/>
          <w:b/>
          <w:bCs/>
          <w:szCs w:val="24"/>
        </w:rPr>
      </w:pPr>
    </w:p>
    <w:p w14:paraId="0521D34D" w14:textId="77777777" w:rsidR="00BD5343" w:rsidRPr="00C67D77" w:rsidRDefault="00BD5343" w:rsidP="00C050D0">
      <w:pPr>
        <w:ind w:firstLine="0"/>
        <w:rPr>
          <w:rFonts w:eastAsia="Times New Roman" w:cs="Times New Roman"/>
          <w:szCs w:val="24"/>
        </w:rPr>
      </w:pPr>
    </w:p>
    <w:sdt>
      <w:sdtPr>
        <w:rPr>
          <w:rFonts w:eastAsiaTheme="minorHAnsi" w:cstheme="minorBidi"/>
          <w:b w:val="0"/>
          <w:color w:val="auto"/>
          <w:szCs w:val="22"/>
          <w:lang w:val="pt-PT"/>
        </w:rPr>
        <w:id w:val="-1410466356"/>
        <w:docPartObj>
          <w:docPartGallery w:val="Table of Contents"/>
          <w:docPartUnique/>
        </w:docPartObj>
      </w:sdtPr>
      <w:sdtEndPr>
        <w:rPr>
          <w:bCs/>
          <w:noProof/>
        </w:rPr>
      </w:sdtEndPr>
      <w:sdtContent>
        <w:p w14:paraId="7E724B9E" w14:textId="0B102F6D" w:rsidR="002316F5" w:rsidRPr="002316F5" w:rsidRDefault="002316F5" w:rsidP="009B1B07">
          <w:pPr>
            <w:pStyle w:val="TOCHeading"/>
            <w:spacing w:before="0" w:line="360" w:lineRule="auto"/>
          </w:pPr>
          <w:r>
            <w:t>ÍNDICE</w:t>
          </w:r>
        </w:p>
        <w:p w14:paraId="56DFA244" w14:textId="1A72D2F0" w:rsidR="00A26D22" w:rsidRDefault="002316F5">
          <w:pPr>
            <w:pStyle w:val="TOC1"/>
            <w:rPr>
              <w:rFonts w:asciiTheme="minorHAnsi" w:eastAsiaTheme="minorEastAsia" w:hAnsiTheme="minorHAnsi" w:cstheme="minorBidi"/>
              <w:sz w:val="22"/>
              <w:lang w:val="en-US"/>
            </w:rPr>
          </w:pPr>
          <w:r>
            <w:fldChar w:fldCharType="begin"/>
          </w:r>
          <w:r>
            <w:instrText xml:space="preserve"> TOC \o "1-3" \h \z \u </w:instrText>
          </w:r>
          <w:r>
            <w:fldChar w:fldCharType="separate"/>
          </w:r>
          <w:hyperlink w:anchor="_Toc72437171" w:history="1">
            <w:r w:rsidR="00A26D22" w:rsidRPr="00FB1C6E">
              <w:rPr>
                <w:rStyle w:val="Hyperlink"/>
                <w:rFonts w:eastAsiaTheme="majorEastAsia"/>
                <w:bCs/>
              </w:rPr>
              <w:t>DECLARAÇÃO DE HONRA</w:t>
            </w:r>
            <w:r w:rsidR="00A26D22">
              <w:rPr>
                <w:webHidden/>
              </w:rPr>
              <w:tab/>
            </w:r>
            <w:r w:rsidR="00A26D22">
              <w:rPr>
                <w:webHidden/>
              </w:rPr>
              <w:fldChar w:fldCharType="begin"/>
            </w:r>
            <w:r w:rsidR="00A26D22">
              <w:rPr>
                <w:webHidden/>
              </w:rPr>
              <w:instrText xml:space="preserve"> PAGEREF _Toc72437171 \h </w:instrText>
            </w:r>
            <w:r w:rsidR="00A26D22">
              <w:rPr>
                <w:webHidden/>
              </w:rPr>
            </w:r>
            <w:r w:rsidR="00A26D22">
              <w:rPr>
                <w:webHidden/>
              </w:rPr>
              <w:fldChar w:fldCharType="separate"/>
            </w:r>
            <w:r w:rsidR="00A26D22">
              <w:rPr>
                <w:webHidden/>
              </w:rPr>
              <w:t>ii</w:t>
            </w:r>
            <w:r w:rsidR="00A26D22">
              <w:rPr>
                <w:webHidden/>
              </w:rPr>
              <w:fldChar w:fldCharType="end"/>
            </w:r>
          </w:hyperlink>
        </w:p>
        <w:p w14:paraId="5C60DFBF" w14:textId="6E4EB94D" w:rsidR="00A26D22" w:rsidRDefault="00A26D22">
          <w:pPr>
            <w:pStyle w:val="TOC1"/>
            <w:rPr>
              <w:rFonts w:asciiTheme="minorHAnsi" w:eastAsiaTheme="minorEastAsia" w:hAnsiTheme="minorHAnsi" w:cstheme="minorBidi"/>
              <w:sz w:val="22"/>
              <w:lang w:val="en-US"/>
            </w:rPr>
          </w:pPr>
          <w:hyperlink w:anchor="_Toc72437172" w:history="1">
            <w:r w:rsidRPr="00FB1C6E">
              <w:rPr>
                <w:rStyle w:val="Hyperlink"/>
                <w:rFonts w:eastAsiaTheme="majorEastAsia"/>
                <w:bCs/>
              </w:rPr>
              <w:t>APROVAÇÃO DO JÚRI</w:t>
            </w:r>
            <w:r>
              <w:rPr>
                <w:webHidden/>
              </w:rPr>
              <w:tab/>
            </w:r>
            <w:r>
              <w:rPr>
                <w:webHidden/>
              </w:rPr>
              <w:fldChar w:fldCharType="begin"/>
            </w:r>
            <w:r>
              <w:rPr>
                <w:webHidden/>
              </w:rPr>
              <w:instrText xml:space="preserve"> PAGEREF _Toc72437172 \h </w:instrText>
            </w:r>
            <w:r>
              <w:rPr>
                <w:webHidden/>
              </w:rPr>
            </w:r>
            <w:r>
              <w:rPr>
                <w:webHidden/>
              </w:rPr>
              <w:fldChar w:fldCharType="separate"/>
            </w:r>
            <w:r>
              <w:rPr>
                <w:webHidden/>
              </w:rPr>
              <w:t>iii</w:t>
            </w:r>
            <w:r>
              <w:rPr>
                <w:webHidden/>
              </w:rPr>
              <w:fldChar w:fldCharType="end"/>
            </w:r>
          </w:hyperlink>
        </w:p>
        <w:p w14:paraId="0B748273" w14:textId="70D147C7" w:rsidR="00A26D22" w:rsidRDefault="00A26D22">
          <w:pPr>
            <w:pStyle w:val="TOC1"/>
            <w:rPr>
              <w:rFonts w:asciiTheme="minorHAnsi" w:eastAsiaTheme="minorEastAsia" w:hAnsiTheme="minorHAnsi" w:cstheme="minorBidi"/>
              <w:sz w:val="22"/>
              <w:lang w:val="en-US"/>
            </w:rPr>
          </w:pPr>
          <w:hyperlink w:anchor="_Toc72437173" w:history="1">
            <w:r w:rsidRPr="00FB1C6E">
              <w:rPr>
                <w:rStyle w:val="Hyperlink"/>
                <w:rFonts w:eastAsiaTheme="majorEastAsia"/>
                <w:bCs/>
              </w:rPr>
              <w:t>DEDICATÓRIA</w:t>
            </w:r>
            <w:r>
              <w:rPr>
                <w:webHidden/>
              </w:rPr>
              <w:tab/>
            </w:r>
            <w:r>
              <w:rPr>
                <w:webHidden/>
              </w:rPr>
              <w:fldChar w:fldCharType="begin"/>
            </w:r>
            <w:r>
              <w:rPr>
                <w:webHidden/>
              </w:rPr>
              <w:instrText xml:space="preserve"> PAGEREF _Toc72437173 \h </w:instrText>
            </w:r>
            <w:r>
              <w:rPr>
                <w:webHidden/>
              </w:rPr>
            </w:r>
            <w:r>
              <w:rPr>
                <w:webHidden/>
              </w:rPr>
              <w:fldChar w:fldCharType="separate"/>
            </w:r>
            <w:r>
              <w:rPr>
                <w:webHidden/>
              </w:rPr>
              <w:t>iv</w:t>
            </w:r>
            <w:r>
              <w:rPr>
                <w:webHidden/>
              </w:rPr>
              <w:fldChar w:fldCharType="end"/>
            </w:r>
          </w:hyperlink>
        </w:p>
        <w:p w14:paraId="0FBD2403" w14:textId="64E5882C" w:rsidR="00A26D22" w:rsidRDefault="00A26D22">
          <w:pPr>
            <w:pStyle w:val="TOC1"/>
            <w:rPr>
              <w:rFonts w:asciiTheme="minorHAnsi" w:eastAsiaTheme="minorEastAsia" w:hAnsiTheme="minorHAnsi" w:cstheme="minorBidi"/>
              <w:sz w:val="22"/>
              <w:lang w:val="en-US"/>
            </w:rPr>
          </w:pPr>
          <w:hyperlink w:anchor="_Toc72437174" w:history="1">
            <w:r w:rsidRPr="00FB1C6E">
              <w:rPr>
                <w:rStyle w:val="Hyperlink"/>
                <w:rFonts w:eastAsiaTheme="majorEastAsia"/>
                <w:bCs/>
              </w:rPr>
              <w:t>AGRADECIMENTOS</w:t>
            </w:r>
            <w:r>
              <w:rPr>
                <w:webHidden/>
              </w:rPr>
              <w:tab/>
            </w:r>
            <w:r>
              <w:rPr>
                <w:webHidden/>
              </w:rPr>
              <w:fldChar w:fldCharType="begin"/>
            </w:r>
            <w:r>
              <w:rPr>
                <w:webHidden/>
              </w:rPr>
              <w:instrText xml:space="preserve"> PAGEREF _Toc72437174 \h </w:instrText>
            </w:r>
            <w:r>
              <w:rPr>
                <w:webHidden/>
              </w:rPr>
            </w:r>
            <w:r>
              <w:rPr>
                <w:webHidden/>
              </w:rPr>
              <w:fldChar w:fldCharType="separate"/>
            </w:r>
            <w:r>
              <w:rPr>
                <w:webHidden/>
              </w:rPr>
              <w:t>v</w:t>
            </w:r>
            <w:r>
              <w:rPr>
                <w:webHidden/>
              </w:rPr>
              <w:fldChar w:fldCharType="end"/>
            </w:r>
          </w:hyperlink>
        </w:p>
        <w:p w14:paraId="661B3D56" w14:textId="7E8873E9" w:rsidR="00A26D22" w:rsidRDefault="00A26D22">
          <w:pPr>
            <w:pStyle w:val="TOC1"/>
            <w:rPr>
              <w:rFonts w:asciiTheme="minorHAnsi" w:eastAsiaTheme="minorEastAsia" w:hAnsiTheme="minorHAnsi" w:cstheme="minorBidi"/>
              <w:sz w:val="22"/>
              <w:lang w:val="en-US"/>
            </w:rPr>
          </w:pPr>
          <w:hyperlink w:anchor="_Toc72437175" w:history="1">
            <w:r w:rsidRPr="00FB1C6E">
              <w:rPr>
                <w:rStyle w:val="Hyperlink"/>
                <w:rFonts w:eastAsiaTheme="majorEastAsia"/>
              </w:rPr>
              <w:t>LISTA DE TABELAS</w:t>
            </w:r>
            <w:r>
              <w:rPr>
                <w:webHidden/>
              </w:rPr>
              <w:tab/>
            </w:r>
            <w:r>
              <w:rPr>
                <w:webHidden/>
              </w:rPr>
              <w:fldChar w:fldCharType="begin"/>
            </w:r>
            <w:r>
              <w:rPr>
                <w:webHidden/>
              </w:rPr>
              <w:instrText xml:space="preserve"> PAGEREF _Toc72437175 \h </w:instrText>
            </w:r>
            <w:r>
              <w:rPr>
                <w:webHidden/>
              </w:rPr>
            </w:r>
            <w:r>
              <w:rPr>
                <w:webHidden/>
              </w:rPr>
              <w:fldChar w:fldCharType="separate"/>
            </w:r>
            <w:r>
              <w:rPr>
                <w:webHidden/>
              </w:rPr>
              <w:t>ix</w:t>
            </w:r>
            <w:r>
              <w:rPr>
                <w:webHidden/>
              </w:rPr>
              <w:fldChar w:fldCharType="end"/>
            </w:r>
          </w:hyperlink>
        </w:p>
        <w:p w14:paraId="3E0CF990" w14:textId="3EC74900" w:rsidR="00A26D22" w:rsidRDefault="00A26D22">
          <w:pPr>
            <w:pStyle w:val="TOC1"/>
            <w:rPr>
              <w:rFonts w:asciiTheme="minorHAnsi" w:eastAsiaTheme="minorEastAsia" w:hAnsiTheme="minorHAnsi" w:cstheme="minorBidi"/>
              <w:sz w:val="22"/>
              <w:lang w:val="en-US"/>
            </w:rPr>
          </w:pPr>
          <w:hyperlink w:anchor="_Toc72437176" w:history="1">
            <w:r w:rsidRPr="00FB1C6E">
              <w:rPr>
                <w:rStyle w:val="Hyperlink"/>
                <w:rFonts w:eastAsiaTheme="majorEastAsia"/>
              </w:rPr>
              <w:t>LISTA DE GRÁFICOS</w:t>
            </w:r>
            <w:r>
              <w:rPr>
                <w:webHidden/>
              </w:rPr>
              <w:tab/>
            </w:r>
            <w:r>
              <w:rPr>
                <w:webHidden/>
              </w:rPr>
              <w:fldChar w:fldCharType="begin"/>
            </w:r>
            <w:r>
              <w:rPr>
                <w:webHidden/>
              </w:rPr>
              <w:instrText xml:space="preserve"> PAGEREF _Toc72437176 \h </w:instrText>
            </w:r>
            <w:r>
              <w:rPr>
                <w:webHidden/>
              </w:rPr>
            </w:r>
            <w:r>
              <w:rPr>
                <w:webHidden/>
              </w:rPr>
              <w:fldChar w:fldCharType="separate"/>
            </w:r>
            <w:r>
              <w:rPr>
                <w:webHidden/>
              </w:rPr>
              <w:t>x</w:t>
            </w:r>
            <w:r>
              <w:rPr>
                <w:webHidden/>
              </w:rPr>
              <w:fldChar w:fldCharType="end"/>
            </w:r>
          </w:hyperlink>
        </w:p>
        <w:p w14:paraId="12CEE3AE" w14:textId="7515C297" w:rsidR="00A26D22" w:rsidRDefault="00A26D22">
          <w:pPr>
            <w:pStyle w:val="TOC1"/>
            <w:rPr>
              <w:rFonts w:asciiTheme="minorHAnsi" w:eastAsiaTheme="minorEastAsia" w:hAnsiTheme="minorHAnsi" w:cstheme="minorBidi"/>
              <w:sz w:val="22"/>
              <w:lang w:val="en-US"/>
            </w:rPr>
          </w:pPr>
          <w:hyperlink w:anchor="_Toc72437177" w:history="1">
            <w:r w:rsidRPr="00FB1C6E">
              <w:rPr>
                <w:rStyle w:val="Hyperlink"/>
                <w:rFonts w:eastAsiaTheme="majorEastAsia"/>
              </w:rPr>
              <w:t>LISTA DE ABREVIATURAS</w:t>
            </w:r>
            <w:r>
              <w:rPr>
                <w:webHidden/>
              </w:rPr>
              <w:tab/>
            </w:r>
            <w:r>
              <w:rPr>
                <w:webHidden/>
              </w:rPr>
              <w:fldChar w:fldCharType="begin"/>
            </w:r>
            <w:r>
              <w:rPr>
                <w:webHidden/>
              </w:rPr>
              <w:instrText xml:space="preserve"> PAGEREF _Toc72437177 \h </w:instrText>
            </w:r>
            <w:r>
              <w:rPr>
                <w:webHidden/>
              </w:rPr>
            </w:r>
            <w:r>
              <w:rPr>
                <w:webHidden/>
              </w:rPr>
              <w:fldChar w:fldCharType="separate"/>
            </w:r>
            <w:r>
              <w:rPr>
                <w:webHidden/>
              </w:rPr>
              <w:t>xi</w:t>
            </w:r>
            <w:r>
              <w:rPr>
                <w:webHidden/>
              </w:rPr>
              <w:fldChar w:fldCharType="end"/>
            </w:r>
          </w:hyperlink>
        </w:p>
        <w:p w14:paraId="26013FF0" w14:textId="55947AF8" w:rsidR="00A26D22" w:rsidRDefault="00A26D22">
          <w:pPr>
            <w:pStyle w:val="TOC1"/>
            <w:rPr>
              <w:rFonts w:asciiTheme="minorHAnsi" w:eastAsiaTheme="minorEastAsia" w:hAnsiTheme="minorHAnsi" w:cstheme="minorBidi"/>
              <w:sz w:val="22"/>
              <w:lang w:val="en-US"/>
            </w:rPr>
          </w:pPr>
          <w:hyperlink w:anchor="_Toc72437178" w:history="1">
            <w:r w:rsidRPr="00FB1C6E">
              <w:rPr>
                <w:rStyle w:val="Hyperlink"/>
                <w:rFonts w:eastAsiaTheme="majorEastAsia"/>
              </w:rPr>
              <w:t>SUMÁRIO</w:t>
            </w:r>
            <w:r>
              <w:rPr>
                <w:webHidden/>
              </w:rPr>
              <w:tab/>
            </w:r>
            <w:r>
              <w:rPr>
                <w:webHidden/>
              </w:rPr>
              <w:fldChar w:fldCharType="begin"/>
            </w:r>
            <w:r>
              <w:rPr>
                <w:webHidden/>
              </w:rPr>
              <w:instrText xml:space="preserve"> PAGEREF _Toc72437178 \h </w:instrText>
            </w:r>
            <w:r>
              <w:rPr>
                <w:webHidden/>
              </w:rPr>
            </w:r>
            <w:r>
              <w:rPr>
                <w:webHidden/>
              </w:rPr>
              <w:fldChar w:fldCharType="separate"/>
            </w:r>
            <w:r>
              <w:rPr>
                <w:webHidden/>
              </w:rPr>
              <w:t>xii</w:t>
            </w:r>
            <w:r>
              <w:rPr>
                <w:webHidden/>
              </w:rPr>
              <w:fldChar w:fldCharType="end"/>
            </w:r>
          </w:hyperlink>
        </w:p>
        <w:p w14:paraId="18FE96BB" w14:textId="0C813F97" w:rsidR="00A26D22" w:rsidRDefault="00A26D22">
          <w:pPr>
            <w:pStyle w:val="TOC1"/>
            <w:rPr>
              <w:rFonts w:asciiTheme="minorHAnsi" w:eastAsiaTheme="minorEastAsia" w:hAnsiTheme="minorHAnsi" w:cstheme="minorBidi"/>
              <w:sz w:val="22"/>
              <w:lang w:val="en-US"/>
            </w:rPr>
          </w:pPr>
          <w:hyperlink w:anchor="_Toc72437179" w:history="1">
            <w:r w:rsidRPr="00FB1C6E">
              <w:rPr>
                <w:rStyle w:val="Hyperlink"/>
                <w:rFonts w:eastAsiaTheme="majorEastAsia"/>
              </w:rPr>
              <w:t>CAPÍTULO I</w:t>
            </w:r>
            <w:r>
              <w:rPr>
                <w:webHidden/>
              </w:rPr>
              <w:tab/>
            </w:r>
            <w:r>
              <w:rPr>
                <w:webHidden/>
              </w:rPr>
              <w:fldChar w:fldCharType="begin"/>
            </w:r>
            <w:r>
              <w:rPr>
                <w:webHidden/>
              </w:rPr>
              <w:instrText xml:space="preserve"> PAGEREF _Toc72437179 \h </w:instrText>
            </w:r>
            <w:r>
              <w:rPr>
                <w:webHidden/>
              </w:rPr>
            </w:r>
            <w:r>
              <w:rPr>
                <w:webHidden/>
              </w:rPr>
              <w:fldChar w:fldCharType="separate"/>
            </w:r>
            <w:r>
              <w:rPr>
                <w:webHidden/>
              </w:rPr>
              <w:t>1</w:t>
            </w:r>
            <w:r>
              <w:rPr>
                <w:webHidden/>
              </w:rPr>
              <w:fldChar w:fldCharType="end"/>
            </w:r>
          </w:hyperlink>
        </w:p>
        <w:p w14:paraId="79E954C7" w14:textId="37127E93" w:rsidR="00A26D22" w:rsidRDefault="00A26D22">
          <w:pPr>
            <w:pStyle w:val="TOC1"/>
            <w:rPr>
              <w:rFonts w:asciiTheme="minorHAnsi" w:eastAsiaTheme="minorEastAsia" w:hAnsiTheme="minorHAnsi" w:cstheme="minorBidi"/>
              <w:sz w:val="22"/>
              <w:lang w:val="en-US"/>
            </w:rPr>
          </w:pPr>
          <w:hyperlink w:anchor="_Toc72437180" w:history="1">
            <w:r w:rsidRPr="00FB1C6E">
              <w:rPr>
                <w:rStyle w:val="Hyperlink"/>
                <w:rFonts w:eastAsiaTheme="majorEastAsia"/>
              </w:rPr>
              <w:t>INTRODUÇÃO</w:t>
            </w:r>
            <w:r>
              <w:rPr>
                <w:webHidden/>
              </w:rPr>
              <w:tab/>
            </w:r>
            <w:r>
              <w:rPr>
                <w:webHidden/>
              </w:rPr>
              <w:fldChar w:fldCharType="begin"/>
            </w:r>
            <w:r>
              <w:rPr>
                <w:webHidden/>
              </w:rPr>
              <w:instrText xml:space="preserve"> PAGEREF _Toc72437180 \h </w:instrText>
            </w:r>
            <w:r>
              <w:rPr>
                <w:webHidden/>
              </w:rPr>
            </w:r>
            <w:r>
              <w:rPr>
                <w:webHidden/>
              </w:rPr>
              <w:fldChar w:fldCharType="separate"/>
            </w:r>
            <w:r>
              <w:rPr>
                <w:webHidden/>
              </w:rPr>
              <w:t>1</w:t>
            </w:r>
            <w:r>
              <w:rPr>
                <w:webHidden/>
              </w:rPr>
              <w:fldChar w:fldCharType="end"/>
            </w:r>
          </w:hyperlink>
        </w:p>
        <w:p w14:paraId="07665620" w14:textId="7B922C45" w:rsidR="00A26D22" w:rsidRDefault="00A26D22">
          <w:pPr>
            <w:pStyle w:val="TOC2"/>
            <w:tabs>
              <w:tab w:val="right" w:leader="dot" w:pos="9350"/>
            </w:tabs>
            <w:rPr>
              <w:rFonts w:asciiTheme="minorHAnsi" w:eastAsiaTheme="minorEastAsia" w:hAnsiTheme="minorHAnsi"/>
              <w:noProof/>
              <w:sz w:val="22"/>
              <w:lang w:val="en-US"/>
            </w:rPr>
          </w:pPr>
          <w:hyperlink w:anchor="_Toc72437181" w:history="1">
            <w:r w:rsidRPr="00FB1C6E">
              <w:rPr>
                <w:rStyle w:val="Hyperlink"/>
                <w:noProof/>
              </w:rPr>
              <w:t>1.1 Contextualização</w:t>
            </w:r>
            <w:r>
              <w:rPr>
                <w:noProof/>
                <w:webHidden/>
              </w:rPr>
              <w:tab/>
            </w:r>
            <w:r>
              <w:rPr>
                <w:noProof/>
                <w:webHidden/>
              </w:rPr>
              <w:fldChar w:fldCharType="begin"/>
            </w:r>
            <w:r>
              <w:rPr>
                <w:noProof/>
                <w:webHidden/>
              </w:rPr>
              <w:instrText xml:space="preserve"> PAGEREF _Toc72437181 \h </w:instrText>
            </w:r>
            <w:r>
              <w:rPr>
                <w:noProof/>
                <w:webHidden/>
              </w:rPr>
            </w:r>
            <w:r>
              <w:rPr>
                <w:noProof/>
                <w:webHidden/>
              </w:rPr>
              <w:fldChar w:fldCharType="separate"/>
            </w:r>
            <w:r>
              <w:rPr>
                <w:noProof/>
                <w:webHidden/>
              </w:rPr>
              <w:t>1</w:t>
            </w:r>
            <w:r>
              <w:rPr>
                <w:noProof/>
                <w:webHidden/>
              </w:rPr>
              <w:fldChar w:fldCharType="end"/>
            </w:r>
          </w:hyperlink>
        </w:p>
        <w:p w14:paraId="7C02B89A" w14:textId="11D6C700" w:rsidR="00A26D22" w:rsidRDefault="00A26D22">
          <w:pPr>
            <w:pStyle w:val="TOC2"/>
            <w:tabs>
              <w:tab w:val="right" w:leader="dot" w:pos="9350"/>
            </w:tabs>
            <w:rPr>
              <w:rFonts w:asciiTheme="minorHAnsi" w:eastAsiaTheme="minorEastAsia" w:hAnsiTheme="minorHAnsi"/>
              <w:noProof/>
              <w:sz w:val="22"/>
              <w:lang w:val="en-US"/>
            </w:rPr>
          </w:pPr>
          <w:hyperlink w:anchor="_Toc72437182" w:history="1">
            <w:r w:rsidRPr="00FB1C6E">
              <w:rPr>
                <w:rStyle w:val="Hyperlink"/>
                <w:noProof/>
              </w:rPr>
              <w:t>1.2 Objectivos do Estudo</w:t>
            </w:r>
            <w:r>
              <w:rPr>
                <w:noProof/>
                <w:webHidden/>
              </w:rPr>
              <w:tab/>
            </w:r>
            <w:r>
              <w:rPr>
                <w:noProof/>
                <w:webHidden/>
              </w:rPr>
              <w:fldChar w:fldCharType="begin"/>
            </w:r>
            <w:r>
              <w:rPr>
                <w:noProof/>
                <w:webHidden/>
              </w:rPr>
              <w:instrText xml:space="preserve"> PAGEREF _Toc72437182 \h </w:instrText>
            </w:r>
            <w:r>
              <w:rPr>
                <w:noProof/>
                <w:webHidden/>
              </w:rPr>
            </w:r>
            <w:r>
              <w:rPr>
                <w:noProof/>
                <w:webHidden/>
              </w:rPr>
              <w:fldChar w:fldCharType="separate"/>
            </w:r>
            <w:r>
              <w:rPr>
                <w:noProof/>
                <w:webHidden/>
              </w:rPr>
              <w:t>6</w:t>
            </w:r>
            <w:r>
              <w:rPr>
                <w:noProof/>
                <w:webHidden/>
              </w:rPr>
              <w:fldChar w:fldCharType="end"/>
            </w:r>
          </w:hyperlink>
        </w:p>
        <w:p w14:paraId="0F70E7E1" w14:textId="196384B8" w:rsidR="00A26D22" w:rsidRDefault="00A26D22">
          <w:pPr>
            <w:pStyle w:val="TOC3"/>
            <w:tabs>
              <w:tab w:val="right" w:leader="dot" w:pos="9350"/>
            </w:tabs>
            <w:rPr>
              <w:rFonts w:asciiTheme="minorHAnsi" w:eastAsiaTheme="minorEastAsia" w:hAnsiTheme="minorHAnsi"/>
              <w:noProof/>
              <w:sz w:val="22"/>
              <w:lang w:val="en-US"/>
            </w:rPr>
          </w:pPr>
          <w:hyperlink w:anchor="_Toc72437183" w:history="1">
            <w:r w:rsidRPr="00FB1C6E">
              <w:rPr>
                <w:rStyle w:val="Hyperlink"/>
                <w:noProof/>
              </w:rPr>
              <w:t>1.2.1 Objectivo Geral</w:t>
            </w:r>
            <w:r>
              <w:rPr>
                <w:noProof/>
                <w:webHidden/>
              </w:rPr>
              <w:tab/>
            </w:r>
            <w:r>
              <w:rPr>
                <w:noProof/>
                <w:webHidden/>
              </w:rPr>
              <w:fldChar w:fldCharType="begin"/>
            </w:r>
            <w:r>
              <w:rPr>
                <w:noProof/>
                <w:webHidden/>
              </w:rPr>
              <w:instrText xml:space="preserve"> PAGEREF _Toc72437183 \h </w:instrText>
            </w:r>
            <w:r>
              <w:rPr>
                <w:noProof/>
                <w:webHidden/>
              </w:rPr>
            </w:r>
            <w:r>
              <w:rPr>
                <w:noProof/>
                <w:webHidden/>
              </w:rPr>
              <w:fldChar w:fldCharType="separate"/>
            </w:r>
            <w:r>
              <w:rPr>
                <w:noProof/>
                <w:webHidden/>
              </w:rPr>
              <w:t>6</w:t>
            </w:r>
            <w:r>
              <w:rPr>
                <w:noProof/>
                <w:webHidden/>
              </w:rPr>
              <w:fldChar w:fldCharType="end"/>
            </w:r>
          </w:hyperlink>
        </w:p>
        <w:p w14:paraId="797C66FF" w14:textId="2ECBDE2C" w:rsidR="00A26D22" w:rsidRDefault="00A26D22">
          <w:pPr>
            <w:pStyle w:val="TOC3"/>
            <w:tabs>
              <w:tab w:val="right" w:leader="dot" w:pos="9350"/>
            </w:tabs>
            <w:rPr>
              <w:rFonts w:asciiTheme="minorHAnsi" w:eastAsiaTheme="minorEastAsia" w:hAnsiTheme="minorHAnsi"/>
              <w:noProof/>
              <w:sz w:val="22"/>
              <w:lang w:val="en-US"/>
            </w:rPr>
          </w:pPr>
          <w:hyperlink w:anchor="_Toc72437184" w:history="1">
            <w:r w:rsidRPr="00FB1C6E">
              <w:rPr>
                <w:rStyle w:val="Hyperlink"/>
                <w:noProof/>
              </w:rPr>
              <w:t>1.2.2 Objectivos Específicos</w:t>
            </w:r>
            <w:r>
              <w:rPr>
                <w:noProof/>
                <w:webHidden/>
              </w:rPr>
              <w:tab/>
            </w:r>
            <w:r>
              <w:rPr>
                <w:noProof/>
                <w:webHidden/>
              </w:rPr>
              <w:fldChar w:fldCharType="begin"/>
            </w:r>
            <w:r>
              <w:rPr>
                <w:noProof/>
                <w:webHidden/>
              </w:rPr>
              <w:instrText xml:space="preserve"> PAGEREF _Toc72437184 \h </w:instrText>
            </w:r>
            <w:r>
              <w:rPr>
                <w:noProof/>
                <w:webHidden/>
              </w:rPr>
            </w:r>
            <w:r>
              <w:rPr>
                <w:noProof/>
                <w:webHidden/>
              </w:rPr>
              <w:fldChar w:fldCharType="separate"/>
            </w:r>
            <w:r>
              <w:rPr>
                <w:noProof/>
                <w:webHidden/>
              </w:rPr>
              <w:t>6</w:t>
            </w:r>
            <w:r>
              <w:rPr>
                <w:noProof/>
                <w:webHidden/>
              </w:rPr>
              <w:fldChar w:fldCharType="end"/>
            </w:r>
          </w:hyperlink>
        </w:p>
        <w:p w14:paraId="348830AF" w14:textId="41CBA9B7" w:rsidR="00A26D22" w:rsidRDefault="00A26D22">
          <w:pPr>
            <w:pStyle w:val="TOC2"/>
            <w:tabs>
              <w:tab w:val="right" w:leader="dot" w:pos="9350"/>
            </w:tabs>
            <w:rPr>
              <w:rFonts w:asciiTheme="minorHAnsi" w:eastAsiaTheme="minorEastAsia" w:hAnsiTheme="minorHAnsi"/>
              <w:noProof/>
              <w:sz w:val="22"/>
              <w:lang w:val="en-US"/>
            </w:rPr>
          </w:pPr>
          <w:hyperlink w:anchor="_Toc72437185" w:history="1">
            <w:r w:rsidRPr="00FB1C6E">
              <w:rPr>
                <w:rStyle w:val="Hyperlink"/>
                <w:noProof/>
              </w:rPr>
              <w:t>1.3 Problema da Pesquisa</w:t>
            </w:r>
            <w:r>
              <w:rPr>
                <w:noProof/>
                <w:webHidden/>
              </w:rPr>
              <w:tab/>
            </w:r>
            <w:r>
              <w:rPr>
                <w:noProof/>
                <w:webHidden/>
              </w:rPr>
              <w:fldChar w:fldCharType="begin"/>
            </w:r>
            <w:r>
              <w:rPr>
                <w:noProof/>
                <w:webHidden/>
              </w:rPr>
              <w:instrText xml:space="preserve"> PAGEREF _Toc72437185 \h </w:instrText>
            </w:r>
            <w:r>
              <w:rPr>
                <w:noProof/>
                <w:webHidden/>
              </w:rPr>
            </w:r>
            <w:r>
              <w:rPr>
                <w:noProof/>
                <w:webHidden/>
              </w:rPr>
              <w:fldChar w:fldCharType="separate"/>
            </w:r>
            <w:r>
              <w:rPr>
                <w:noProof/>
                <w:webHidden/>
              </w:rPr>
              <w:t>7</w:t>
            </w:r>
            <w:r>
              <w:rPr>
                <w:noProof/>
                <w:webHidden/>
              </w:rPr>
              <w:fldChar w:fldCharType="end"/>
            </w:r>
          </w:hyperlink>
        </w:p>
        <w:p w14:paraId="67C080B7" w14:textId="72B74F48" w:rsidR="00A26D22" w:rsidRDefault="00A26D22">
          <w:pPr>
            <w:pStyle w:val="TOC2"/>
            <w:tabs>
              <w:tab w:val="right" w:leader="dot" w:pos="9350"/>
            </w:tabs>
            <w:rPr>
              <w:rFonts w:asciiTheme="minorHAnsi" w:eastAsiaTheme="minorEastAsia" w:hAnsiTheme="minorHAnsi"/>
              <w:noProof/>
              <w:sz w:val="22"/>
              <w:lang w:val="en-US"/>
            </w:rPr>
          </w:pPr>
          <w:hyperlink w:anchor="_Toc72437186" w:history="1">
            <w:r w:rsidRPr="00FB1C6E">
              <w:rPr>
                <w:rStyle w:val="Hyperlink"/>
                <w:noProof/>
              </w:rPr>
              <w:t>1.4 Justificação do Tema de Pesquisa</w:t>
            </w:r>
            <w:r>
              <w:rPr>
                <w:noProof/>
                <w:webHidden/>
              </w:rPr>
              <w:tab/>
            </w:r>
            <w:r>
              <w:rPr>
                <w:noProof/>
                <w:webHidden/>
              </w:rPr>
              <w:fldChar w:fldCharType="begin"/>
            </w:r>
            <w:r>
              <w:rPr>
                <w:noProof/>
                <w:webHidden/>
              </w:rPr>
              <w:instrText xml:space="preserve"> PAGEREF _Toc72437186 \h </w:instrText>
            </w:r>
            <w:r>
              <w:rPr>
                <w:noProof/>
                <w:webHidden/>
              </w:rPr>
            </w:r>
            <w:r>
              <w:rPr>
                <w:noProof/>
                <w:webHidden/>
              </w:rPr>
              <w:fldChar w:fldCharType="separate"/>
            </w:r>
            <w:r>
              <w:rPr>
                <w:noProof/>
                <w:webHidden/>
              </w:rPr>
              <w:t>9</w:t>
            </w:r>
            <w:r>
              <w:rPr>
                <w:noProof/>
                <w:webHidden/>
              </w:rPr>
              <w:fldChar w:fldCharType="end"/>
            </w:r>
          </w:hyperlink>
        </w:p>
        <w:p w14:paraId="5F16CFD5" w14:textId="793D7629" w:rsidR="00A26D22" w:rsidRDefault="00A26D22">
          <w:pPr>
            <w:pStyle w:val="TOC2"/>
            <w:tabs>
              <w:tab w:val="right" w:leader="dot" w:pos="9350"/>
            </w:tabs>
            <w:rPr>
              <w:rFonts w:asciiTheme="minorHAnsi" w:eastAsiaTheme="minorEastAsia" w:hAnsiTheme="minorHAnsi"/>
              <w:noProof/>
              <w:sz w:val="22"/>
              <w:lang w:val="en-US"/>
            </w:rPr>
          </w:pPr>
          <w:hyperlink w:anchor="_Toc72437187" w:history="1">
            <w:r w:rsidRPr="00FB1C6E">
              <w:rPr>
                <w:rStyle w:val="Hyperlink"/>
                <w:noProof/>
              </w:rPr>
              <w:t>1.5 Delimitação do Tema</w:t>
            </w:r>
            <w:r>
              <w:rPr>
                <w:noProof/>
                <w:webHidden/>
              </w:rPr>
              <w:tab/>
            </w:r>
            <w:r>
              <w:rPr>
                <w:noProof/>
                <w:webHidden/>
              </w:rPr>
              <w:fldChar w:fldCharType="begin"/>
            </w:r>
            <w:r>
              <w:rPr>
                <w:noProof/>
                <w:webHidden/>
              </w:rPr>
              <w:instrText xml:space="preserve"> PAGEREF _Toc72437187 \h </w:instrText>
            </w:r>
            <w:r>
              <w:rPr>
                <w:noProof/>
                <w:webHidden/>
              </w:rPr>
            </w:r>
            <w:r>
              <w:rPr>
                <w:noProof/>
                <w:webHidden/>
              </w:rPr>
              <w:fldChar w:fldCharType="separate"/>
            </w:r>
            <w:r>
              <w:rPr>
                <w:noProof/>
                <w:webHidden/>
              </w:rPr>
              <w:t>9</w:t>
            </w:r>
            <w:r>
              <w:rPr>
                <w:noProof/>
                <w:webHidden/>
              </w:rPr>
              <w:fldChar w:fldCharType="end"/>
            </w:r>
          </w:hyperlink>
        </w:p>
        <w:p w14:paraId="0930190A" w14:textId="2231DC77" w:rsidR="00A26D22" w:rsidRDefault="00A26D22">
          <w:pPr>
            <w:pStyle w:val="TOC2"/>
            <w:tabs>
              <w:tab w:val="right" w:leader="dot" w:pos="9350"/>
            </w:tabs>
            <w:rPr>
              <w:rFonts w:asciiTheme="minorHAnsi" w:eastAsiaTheme="minorEastAsia" w:hAnsiTheme="minorHAnsi"/>
              <w:noProof/>
              <w:sz w:val="22"/>
              <w:lang w:val="en-US"/>
            </w:rPr>
          </w:pPr>
          <w:hyperlink w:anchor="_Toc72437188" w:history="1">
            <w:r w:rsidRPr="00FB1C6E">
              <w:rPr>
                <w:rStyle w:val="Hyperlink"/>
                <w:noProof/>
              </w:rPr>
              <w:t>1.6 Organização do Trabalho</w:t>
            </w:r>
            <w:r>
              <w:rPr>
                <w:noProof/>
                <w:webHidden/>
              </w:rPr>
              <w:tab/>
            </w:r>
            <w:r>
              <w:rPr>
                <w:noProof/>
                <w:webHidden/>
              </w:rPr>
              <w:fldChar w:fldCharType="begin"/>
            </w:r>
            <w:r>
              <w:rPr>
                <w:noProof/>
                <w:webHidden/>
              </w:rPr>
              <w:instrText xml:space="preserve"> PAGEREF _Toc72437188 \h </w:instrText>
            </w:r>
            <w:r>
              <w:rPr>
                <w:noProof/>
                <w:webHidden/>
              </w:rPr>
            </w:r>
            <w:r>
              <w:rPr>
                <w:noProof/>
                <w:webHidden/>
              </w:rPr>
              <w:fldChar w:fldCharType="separate"/>
            </w:r>
            <w:r>
              <w:rPr>
                <w:noProof/>
                <w:webHidden/>
              </w:rPr>
              <w:t>10</w:t>
            </w:r>
            <w:r>
              <w:rPr>
                <w:noProof/>
                <w:webHidden/>
              </w:rPr>
              <w:fldChar w:fldCharType="end"/>
            </w:r>
          </w:hyperlink>
        </w:p>
        <w:p w14:paraId="153D5560" w14:textId="718FC0E4" w:rsidR="00A26D22" w:rsidRDefault="00A26D22">
          <w:pPr>
            <w:pStyle w:val="TOC1"/>
            <w:rPr>
              <w:rFonts w:asciiTheme="minorHAnsi" w:eastAsiaTheme="minorEastAsia" w:hAnsiTheme="minorHAnsi" w:cstheme="minorBidi"/>
              <w:sz w:val="22"/>
              <w:lang w:val="en-US"/>
            </w:rPr>
          </w:pPr>
          <w:hyperlink w:anchor="_Toc72437189" w:history="1">
            <w:r w:rsidRPr="00FB1C6E">
              <w:rPr>
                <w:rStyle w:val="Hyperlink"/>
                <w:rFonts w:eastAsiaTheme="majorEastAsia"/>
              </w:rPr>
              <w:t>CAPÍTULO II</w:t>
            </w:r>
            <w:r>
              <w:rPr>
                <w:webHidden/>
              </w:rPr>
              <w:tab/>
            </w:r>
            <w:r>
              <w:rPr>
                <w:webHidden/>
              </w:rPr>
              <w:fldChar w:fldCharType="begin"/>
            </w:r>
            <w:r>
              <w:rPr>
                <w:webHidden/>
              </w:rPr>
              <w:instrText xml:space="preserve"> PAGEREF _Toc72437189 \h </w:instrText>
            </w:r>
            <w:r>
              <w:rPr>
                <w:webHidden/>
              </w:rPr>
            </w:r>
            <w:r>
              <w:rPr>
                <w:webHidden/>
              </w:rPr>
              <w:fldChar w:fldCharType="separate"/>
            </w:r>
            <w:r>
              <w:rPr>
                <w:webHidden/>
              </w:rPr>
              <w:t>12</w:t>
            </w:r>
            <w:r>
              <w:rPr>
                <w:webHidden/>
              </w:rPr>
              <w:fldChar w:fldCharType="end"/>
            </w:r>
          </w:hyperlink>
        </w:p>
        <w:p w14:paraId="6D00F4F3" w14:textId="521A6A6B" w:rsidR="00A26D22" w:rsidRDefault="00A26D22">
          <w:pPr>
            <w:pStyle w:val="TOC1"/>
            <w:rPr>
              <w:rFonts w:asciiTheme="minorHAnsi" w:eastAsiaTheme="minorEastAsia" w:hAnsiTheme="minorHAnsi" w:cstheme="minorBidi"/>
              <w:sz w:val="22"/>
              <w:lang w:val="en-US"/>
            </w:rPr>
          </w:pPr>
          <w:hyperlink w:anchor="_Toc72437190" w:history="1">
            <w:r w:rsidRPr="00FB1C6E">
              <w:rPr>
                <w:rStyle w:val="Hyperlink"/>
                <w:rFonts w:eastAsiaTheme="majorEastAsia"/>
              </w:rPr>
              <w:t>REVISÃO DA LITERATURA</w:t>
            </w:r>
            <w:r>
              <w:rPr>
                <w:webHidden/>
              </w:rPr>
              <w:tab/>
            </w:r>
            <w:r>
              <w:rPr>
                <w:webHidden/>
              </w:rPr>
              <w:fldChar w:fldCharType="begin"/>
            </w:r>
            <w:r>
              <w:rPr>
                <w:webHidden/>
              </w:rPr>
              <w:instrText xml:space="preserve"> PAGEREF _Toc72437190 \h </w:instrText>
            </w:r>
            <w:r>
              <w:rPr>
                <w:webHidden/>
              </w:rPr>
            </w:r>
            <w:r>
              <w:rPr>
                <w:webHidden/>
              </w:rPr>
              <w:fldChar w:fldCharType="separate"/>
            </w:r>
            <w:r>
              <w:rPr>
                <w:webHidden/>
              </w:rPr>
              <w:t>12</w:t>
            </w:r>
            <w:r>
              <w:rPr>
                <w:webHidden/>
              </w:rPr>
              <w:fldChar w:fldCharType="end"/>
            </w:r>
          </w:hyperlink>
        </w:p>
        <w:p w14:paraId="58C20D81" w14:textId="21BF3399" w:rsidR="00A26D22" w:rsidRDefault="00A26D22">
          <w:pPr>
            <w:pStyle w:val="TOC2"/>
            <w:tabs>
              <w:tab w:val="right" w:leader="dot" w:pos="9350"/>
            </w:tabs>
            <w:rPr>
              <w:rFonts w:asciiTheme="minorHAnsi" w:eastAsiaTheme="minorEastAsia" w:hAnsiTheme="minorHAnsi"/>
              <w:noProof/>
              <w:sz w:val="22"/>
              <w:lang w:val="en-US"/>
            </w:rPr>
          </w:pPr>
          <w:hyperlink w:anchor="_Toc72437191" w:history="1">
            <w:r w:rsidRPr="00FB1C6E">
              <w:rPr>
                <w:rStyle w:val="Hyperlink"/>
                <w:noProof/>
              </w:rPr>
              <w:t>2.1 Enquadramento Teórico</w:t>
            </w:r>
            <w:r>
              <w:rPr>
                <w:noProof/>
                <w:webHidden/>
              </w:rPr>
              <w:tab/>
            </w:r>
            <w:r>
              <w:rPr>
                <w:noProof/>
                <w:webHidden/>
              </w:rPr>
              <w:fldChar w:fldCharType="begin"/>
            </w:r>
            <w:r>
              <w:rPr>
                <w:noProof/>
                <w:webHidden/>
              </w:rPr>
              <w:instrText xml:space="preserve"> PAGEREF _Toc72437191 \h </w:instrText>
            </w:r>
            <w:r>
              <w:rPr>
                <w:noProof/>
                <w:webHidden/>
              </w:rPr>
            </w:r>
            <w:r>
              <w:rPr>
                <w:noProof/>
                <w:webHidden/>
              </w:rPr>
              <w:fldChar w:fldCharType="separate"/>
            </w:r>
            <w:r>
              <w:rPr>
                <w:noProof/>
                <w:webHidden/>
              </w:rPr>
              <w:t>12</w:t>
            </w:r>
            <w:r>
              <w:rPr>
                <w:noProof/>
                <w:webHidden/>
              </w:rPr>
              <w:fldChar w:fldCharType="end"/>
            </w:r>
          </w:hyperlink>
        </w:p>
        <w:p w14:paraId="278CF830" w14:textId="5F2F1542" w:rsidR="00A26D22" w:rsidRDefault="00A26D22">
          <w:pPr>
            <w:pStyle w:val="TOC3"/>
            <w:tabs>
              <w:tab w:val="right" w:leader="dot" w:pos="9350"/>
            </w:tabs>
            <w:rPr>
              <w:rFonts w:asciiTheme="minorHAnsi" w:eastAsiaTheme="minorEastAsia" w:hAnsiTheme="minorHAnsi"/>
              <w:noProof/>
              <w:sz w:val="22"/>
              <w:lang w:val="en-US"/>
            </w:rPr>
          </w:pPr>
          <w:hyperlink w:anchor="_Toc72437192" w:history="1">
            <w:r w:rsidRPr="00FB1C6E">
              <w:rPr>
                <w:rStyle w:val="Hyperlink"/>
                <w:noProof/>
              </w:rPr>
              <w:t>2.1.1 Definição de Conceitos Básicos</w:t>
            </w:r>
            <w:r>
              <w:rPr>
                <w:noProof/>
                <w:webHidden/>
              </w:rPr>
              <w:tab/>
            </w:r>
            <w:r>
              <w:rPr>
                <w:noProof/>
                <w:webHidden/>
              </w:rPr>
              <w:fldChar w:fldCharType="begin"/>
            </w:r>
            <w:r>
              <w:rPr>
                <w:noProof/>
                <w:webHidden/>
              </w:rPr>
              <w:instrText xml:space="preserve"> PAGEREF _Toc72437192 \h </w:instrText>
            </w:r>
            <w:r>
              <w:rPr>
                <w:noProof/>
                <w:webHidden/>
              </w:rPr>
            </w:r>
            <w:r>
              <w:rPr>
                <w:noProof/>
                <w:webHidden/>
              </w:rPr>
              <w:fldChar w:fldCharType="separate"/>
            </w:r>
            <w:r>
              <w:rPr>
                <w:noProof/>
                <w:webHidden/>
              </w:rPr>
              <w:t>12</w:t>
            </w:r>
            <w:r>
              <w:rPr>
                <w:noProof/>
                <w:webHidden/>
              </w:rPr>
              <w:fldChar w:fldCharType="end"/>
            </w:r>
          </w:hyperlink>
        </w:p>
        <w:p w14:paraId="661A199C" w14:textId="6064DE31" w:rsidR="00A26D22" w:rsidRDefault="00A26D22">
          <w:pPr>
            <w:pStyle w:val="TOC3"/>
            <w:tabs>
              <w:tab w:val="right" w:leader="dot" w:pos="9350"/>
            </w:tabs>
            <w:rPr>
              <w:rFonts w:asciiTheme="minorHAnsi" w:eastAsiaTheme="minorEastAsia" w:hAnsiTheme="minorHAnsi"/>
              <w:noProof/>
              <w:sz w:val="22"/>
              <w:lang w:val="en-US"/>
            </w:rPr>
          </w:pPr>
          <w:hyperlink w:anchor="_Toc72437193" w:history="1">
            <w:r w:rsidRPr="00FB1C6E">
              <w:rPr>
                <w:rStyle w:val="Hyperlink"/>
                <w:noProof/>
              </w:rPr>
              <w:t>2.1.2 Relação entre Taxa de Câmbio e Balança comercial</w:t>
            </w:r>
            <w:r>
              <w:rPr>
                <w:noProof/>
                <w:webHidden/>
              </w:rPr>
              <w:tab/>
            </w:r>
            <w:r>
              <w:rPr>
                <w:noProof/>
                <w:webHidden/>
              </w:rPr>
              <w:fldChar w:fldCharType="begin"/>
            </w:r>
            <w:r>
              <w:rPr>
                <w:noProof/>
                <w:webHidden/>
              </w:rPr>
              <w:instrText xml:space="preserve"> PAGEREF _Toc72437193 \h </w:instrText>
            </w:r>
            <w:r>
              <w:rPr>
                <w:noProof/>
                <w:webHidden/>
              </w:rPr>
            </w:r>
            <w:r>
              <w:rPr>
                <w:noProof/>
                <w:webHidden/>
              </w:rPr>
              <w:fldChar w:fldCharType="separate"/>
            </w:r>
            <w:r>
              <w:rPr>
                <w:noProof/>
                <w:webHidden/>
              </w:rPr>
              <w:t>17</w:t>
            </w:r>
            <w:r>
              <w:rPr>
                <w:noProof/>
                <w:webHidden/>
              </w:rPr>
              <w:fldChar w:fldCharType="end"/>
            </w:r>
          </w:hyperlink>
        </w:p>
        <w:p w14:paraId="12555D27" w14:textId="6924D277" w:rsidR="00A26D22" w:rsidRDefault="00A26D22">
          <w:pPr>
            <w:pStyle w:val="TOC2"/>
            <w:tabs>
              <w:tab w:val="right" w:leader="dot" w:pos="9350"/>
            </w:tabs>
            <w:rPr>
              <w:rFonts w:asciiTheme="minorHAnsi" w:eastAsiaTheme="minorEastAsia" w:hAnsiTheme="minorHAnsi"/>
              <w:noProof/>
              <w:sz w:val="22"/>
              <w:lang w:val="en-US"/>
            </w:rPr>
          </w:pPr>
          <w:hyperlink w:anchor="_Toc72437194" w:history="1">
            <w:r w:rsidRPr="00FB1C6E">
              <w:rPr>
                <w:rStyle w:val="Hyperlink"/>
                <w:noProof/>
              </w:rPr>
              <w:t>2.2 Estudos Empíricos</w:t>
            </w:r>
            <w:r>
              <w:rPr>
                <w:noProof/>
                <w:webHidden/>
              </w:rPr>
              <w:tab/>
            </w:r>
            <w:r>
              <w:rPr>
                <w:noProof/>
                <w:webHidden/>
              </w:rPr>
              <w:fldChar w:fldCharType="begin"/>
            </w:r>
            <w:r>
              <w:rPr>
                <w:noProof/>
                <w:webHidden/>
              </w:rPr>
              <w:instrText xml:space="preserve"> PAGEREF _Toc72437194 \h </w:instrText>
            </w:r>
            <w:r>
              <w:rPr>
                <w:noProof/>
                <w:webHidden/>
              </w:rPr>
            </w:r>
            <w:r>
              <w:rPr>
                <w:noProof/>
                <w:webHidden/>
              </w:rPr>
              <w:fldChar w:fldCharType="separate"/>
            </w:r>
            <w:r>
              <w:rPr>
                <w:noProof/>
                <w:webHidden/>
              </w:rPr>
              <w:t>22</w:t>
            </w:r>
            <w:r>
              <w:rPr>
                <w:noProof/>
                <w:webHidden/>
              </w:rPr>
              <w:fldChar w:fldCharType="end"/>
            </w:r>
          </w:hyperlink>
        </w:p>
        <w:p w14:paraId="6FE34EB9" w14:textId="3E65C201" w:rsidR="00A26D22" w:rsidRDefault="00A26D22">
          <w:pPr>
            <w:pStyle w:val="TOC1"/>
            <w:rPr>
              <w:rFonts w:asciiTheme="minorHAnsi" w:eastAsiaTheme="minorEastAsia" w:hAnsiTheme="minorHAnsi" w:cstheme="minorBidi"/>
              <w:sz w:val="22"/>
              <w:lang w:val="en-US"/>
            </w:rPr>
          </w:pPr>
          <w:hyperlink w:anchor="_Toc72437195" w:history="1">
            <w:r w:rsidRPr="00FB1C6E">
              <w:rPr>
                <w:rStyle w:val="Hyperlink"/>
                <w:rFonts w:eastAsiaTheme="majorEastAsia"/>
              </w:rPr>
              <w:t>CAPÍTULO III</w:t>
            </w:r>
            <w:r>
              <w:rPr>
                <w:webHidden/>
              </w:rPr>
              <w:tab/>
            </w:r>
            <w:r>
              <w:rPr>
                <w:webHidden/>
              </w:rPr>
              <w:fldChar w:fldCharType="begin"/>
            </w:r>
            <w:r>
              <w:rPr>
                <w:webHidden/>
              </w:rPr>
              <w:instrText xml:space="preserve"> PAGEREF _Toc72437195 \h </w:instrText>
            </w:r>
            <w:r>
              <w:rPr>
                <w:webHidden/>
              </w:rPr>
            </w:r>
            <w:r>
              <w:rPr>
                <w:webHidden/>
              </w:rPr>
              <w:fldChar w:fldCharType="separate"/>
            </w:r>
            <w:r>
              <w:rPr>
                <w:webHidden/>
              </w:rPr>
              <w:t>25</w:t>
            </w:r>
            <w:r>
              <w:rPr>
                <w:webHidden/>
              </w:rPr>
              <w:fldChar w:fldCharType="end"/>
            </w:r>
          </w:hyperlink>
        </w:p>
        <w:p w14:paraId="7E4FF9D4" w14:textId="26CACD4F" w:rsidR="00A26D22" w:rsidRDefault="00A26D22">
          <w:pPr>
            <w:pStyle w:val="TOC1"/>
            <w:rPr>
              <w:rFonts w:asciiTheme="minorHAnsi" w:eastAsiaTheme="minorEastAsia" w:hAnsiTheme="minorHAnsi" w:cstheme="minorBidi"/>
              <w:sz w:val="22"/>
              <w:lang w:val="en-US"/>
            </w:rPr>
          </w:pPr>
          <w:hyperlink w:anchor="_Toc72437196" w:history="1">
            <w:r w:rsidRPr="00FB1C6E">
              <w:rPr>
                <w:rStyle w:val="Hyperlink"/>
                <w:rFonts w:eastAsiaTheme="majorEastAsia"/>
              </w:rPr>
              <w:t>METODOLOGIA</w:t>
            </w:r>
            <w:r>
              <w:rPr>
                <w:webHidden/>
              </w:rPr>
              <w:tab/>
            </w:r>
            <w:r>
              <w:rPr>
                <w:webHidden/>
              </w:rPr>
              <w:fldChar w:fldCharType="begin"/>
            </w:r>
            <w:r>
              <w:rPr>
                <w:webHidden/>
              </w:rPr>
              <w:instrText xml:space="preserve"> PAGEREF _Toc72437196 \h </w:instrText>
            </w:r>
            <w:r>
              <w:rPr>
                <w:webHidden/>
              </w:rPr>
            </w:r>
            <w:r>
              <w:rPr>
                <w:webHidden/>
              </w:rPr>
              <w:fldChar w:fldCharType="separate"/>
            </w:r>
            <w:r>
              <w:rPr>
                <w:webHidden/>
              </w:rPr>
              <w:t>25</w:t>
            </w:r>
            <w:r>
              <w:rPr>
                <w:webHidden/>
              </w:rPr>
              <w:fldChar w:fldCharType="end"/>
            </w:r>
          </w:hyperlink>
        </w:p>
        <w:p w14:paraId="5D302623" w14:textId="0EBC6CDB" w:rsidR="00A26D22" w:rsidRDefault="00A26D22">
          <w:pPr>
            <w:pStyle w:val="TOC2"/>
            <w:tabs>
              <w:tab w:val="right" w:leader="dot" w:pos="9350"/>
            </w:tabs>
            <w:rPr>
              <w:rFonts w:asciiTheme="minorHAnsi" w:eastAsiaTheme="minorEastAsia" w:hAnsiTheme="minorHAnsi"/>
              <w:noProof/>
              <w:sz w:val="22"/>
              <w:lang w:val="en-US"/>
            </w:rPr>
          </w:pPr>
          <w:hyperlink w:anchor="_Toc72437197" w:history="1">
            <w:r w:rsidRPr="00FB1C6E">
              <w:rPr>
                <w:rStyle w:val="Hyperlink"/>
                <w:noProof/>
              </w:rPr>
              <w:t>3.1 Especificação do Modelo Econométrico</w:t>
            </w:r>
            <w:r>
              <w:rPr>
                <w:noProof/>
                <w:webHidden/>
              </w:rPr>
              <w:tab/>
            </w:r>
            <w:r>
              <w:rPr>
                <w:noProof/>
                <w:webHidden/>
              </w:rPr>
              <w:fldChar w:fldCharType="begin"/>
            </w:r>
            <w:r>
              <w:rPr>
                <w:noProof/>
                <w:webHidden/>
              </w:rPr>
              <w:instrText xml:space="preserve"> PAGEREF _Toc72437197 \h </w:instrText>
            </w:r>
            <w:r>
              <w:rPr>
                <w:noProof/>
                <w:webHidden/>
              </w:rPr>
            </w:r>
            <w:r>
              <w:rPr>
                <w:noProof/>
                <w:webHidden/>
              </w:rPr>
              <w:fldChar w:fldCharType="separate"/>
            </w:r>
            <w:r>
              <w:rPr>
                <w:noProof/>
                <w:webHidden/>
              </w:rPr>
              <w:t>25</w:t>
            </w:r>
            <w:r>
              <w:rPr>
                <w:noProof/>
                <w:webHidden/>
              </w:rPr>
              <w:fldChar w:fldCharType="end"/>
            </w:r>
          </w:hyperlink>
        </w:p>
        <w:p w14:paraId="1B33EAC1" w14:textId="5FD1E271" w:rsidR="00A26D22" w:rsidRDefault="00A26D22">
          <w:pPr>
            <w:pStyle w:val="TOC2"/>
            <w:tabs>
              <w:tab w:val="right" w:leader="dot" w:pos="9350"/>
            </w:tabs>
            <w:rPr>
              <w:rFonts w:asciiTheme="minorHAnsi" w:eastAsiaTheme="minorEastAsia" w:hAnsiTheme="minorHAnsi"/>
              <w:noProof/>
              <w:sz w:val="22"/>
              <w:lang w:val="en-US"/>
            </w:rPr>
          </w:pPr>
          <w:hyperlink w:anchor="_Toc72437198" w:history="1">
            <w:r w:rsidRPr="00FB1C6E">
              <w:rPr>
                <w:rStyle w:val="Hyperlink"/>
                <w:noProof/>
              </w:rPr>
              <w:t>3.2 Hipóteses</w:t>
            </w:r>
            <w:r>
              <w:rPr>
                <w:noProof/>
                <w:webHidden/>
              </w:rPr>
              <w:tab/>
            </w:r>
            <w:r>
              <w:rPr>
                <w:noProof/>
                <w:webHidden/>
              </w:rPr>
              <w:fldChar w:fldCharType="begin"/>
            </w:r>
            <w:r>
              <w:rPr>
                <w:noProof/>
                <w:webHidden/>
              </w:rPr>
              <w:instrText xml:space="preserve"> PAGEREF _Toc72437198 \h </w:instrText>
            </w:r>
            <w:r>
              <w:rPr>
                <w:noProof/>
                <w:webHidden/>
              </w:rPr>
            </w:r>
            <w:r>
              <w:rPr>
                <w:noProof/>
                <w:webHidden/>
              </w:rPr>
              <w:fldChar w:fldCharType="separate"/>
            </w:r>
            <w:r>
              <w:rPr>
                <w:noProof/>
                <w:webHidden/>
              </w:rPr>
              <w:t>28</w:t>
            </w:r>
            <w:r>
              <w:rPr>
                <w:noProof/>
                <w:webHidden/>
              </w:rPr>
              <w:fldChar w:fldCharType="end"/>
            </w:r>
          </w:hyperlink>
        </w:p>
        <w:p w14:paraId="31C1A004" w14:textId="2D767D69" w:rsidR="00A26D22" w:rsidRDefault="00A26D22">
          <w:pPr>
            <w:pStyle w:val="TOC3"/>
            <w:tabs>
              <w:tab w:val="right" w:leader="dot" w:pos="9350"/>
            </w:tabs>
            <w:rPr>
              <w:rFonts w:asciiTheme="minorHAnsi" w:eastAsiaTheme="minorEastAsia" w:hAnsiTheme="minorHAnsi"/>
              <w:noProof/>
              <w:sz w:val="22"/>
              <w:lang w:val="en-US"/>
            </w:rPr>
          </w:pPr>
          <w:hyperlink w:anchor="_Toc72437199" w:history="1">
            <w:r w:rsidRPr="00FB1C6E">
              <w:rPr>
                <w:rStyle w:val="Hyperlink"/>
                <w:noProof/>
              </w:rPr>
              <w:t>3.2.1 Modelo das Exportações</w:t>
            </w:r>
            <w:r>
              <w:rPr>
                <w:noProof/>
                <w:webHidden/>
              </w:rPr>
              <w:tab/>
            </w:r>
            <w:r>
              <w:rPr>
                <w:noProof/>
                <w:webHidden/>
              </w:rPr>
              <w:fldChar w:fldCharType="begin"/>
            </w:r>
            <w:r>
              <w:rPr>
                <w:noProof/>
                <w:webHidden/>
              </w:rPr>
              <w:instrText xml:space="preserve"> PAGEREF _Toc72437199 \h </w:instrText>
            </w:r>
            <w:r>
              <w:rPr>
                <w:noProof/>
                <w:webHidden/>
              </w:rPr>
            </w:r>
            <w:r>
              <w:rPr>
                <w:noProof/>
                <w:webHidden/>
              </w:rPr>
              <w:fldChar w:fldCharType="separate"/>
            </w:r>
            <w:r>
              <w:rPr>
                <w:noProof/>
                <w:webHidden/>
              </w:rPr>
              <w:t>28</w:t>
            </w:r>
            <w:r>
              <w:rPr>
                <w:noProof/>
                <w:webHidden/>
              </w:rPr>
              <w:fldChar w:fldCharType="end"/>
            </w:r>
          </w:hyperlink>
        </w:p>
        <w:p w14:paraId="6C24923E" w14:textId="5B46BA1C" w:rsidR="00A26D22" w:rsidRDefault="00A26D22">
          <w:pPr>
            <w:pStyle w:val="TOC3"/>
            <w:tabs>
              <w:tab w:val="right" w:leader="dot" w:pos="9350"/>
            </w:tabs>
            <w:rPr>
              <w:rFonts w:asciiTheme="minorHAnsi" w:eastAsiaTheme="minorEastAsia" w:hAnsiTheme="minorHAnsi"/>
              <w:noProof/>
              <w:sz w:val="22"/>
              <w:lang w:val="en-US"/>
            </w:rPr>
          </w:pPr>
          <w:hyperlink w:anchor="_Toc72437200" w:history="1">
            <w:r w:rsidRPr="00FB1C6E">
              <w:rPr>
                <w:rStyle w:val="Hyperlink"/>
                <w:noProof/>
              </w:rPr>
              <w:t>3.2.2 Modelo das Importações</w:t>
            </w:r>
            <w:r>
              <w:rPr>
                <w:noProof/>
                <w:webHidden/>
              </w:rPr>
              <w:tab/>
            </w:r>
            <w:r>
              <w:rPr>
                <w:noProof/>
                <w:webHidden/>
              </w:rPr>
              <w:fldChar w:fldCharType="begin"/>
            </w:r>
            <w:r>
              <w:rPr>
                <w:noProof/>
                <w:webHidden/>
              </w:rPr>
              <w:instrText xml:space="preserve"> PAGEREF _Toc72437200 \h </w:instrText>
            </w:r>
            <w:r>
              <w:rPr>
                <w:noProof/>
                <w:webHidden/>
              </w:rPr>
            </w:r>
            <w:r>
              <w:rPr>
                <w:noProof/>
                <w:webHidden/>
              </w:rPr>
              <w:fldChar w:fldCharType="separate"/>
            </w:r>
            <w:r>
              <w:rPr>
                <w:noProof/>
                <w:webHidden/>
              </w:rPr>
              <w:t>29</w:t>
            </w:r>
            <w:r>
              <w:rPr>
                <w:noProof/>
                <w:webHidden/>
              </w:rPr>
              <w:fldChar w:fldCharType="end"/>
            </w:r>
          </w:hyperlink>
        </w:p>
        <w:p w14:paraId="520B37BA" w14:textId="5B3EAA19" w:rsidR="00A26D22" w:rsidRDefault="00A26D22">
          <w:pPr>
            <w:pStyle w:val="TOC3"/>
            <w:tabs>
              <w:tab w:val="right" w:leader="dot" w:pos="9350"/>
            </w:tabs>
            <w:rPr>
              <w:rFonts w:asciiTheme="minorHAnsi" w:eastAsiaTheme="minorEastAsia" w:hAnsiTheme="minorHAnsi"/>
              <w:noProof/>
              <w:sz w:val="22"/>
              <w:lang w:val="en-US"/>
            </w:rPr>
          </w:pPr>
          <w:hyperlink w:anchor="_Toc72437201" w:history="1">
            <w:r w:rsidRPr="00FB1C6E">
              <w:rPr>
                <w:rStyle w:val="Hyperlink"/>
                <w:noProof/>
              </w:rPr>
              <w:t>3.2.3 Modelo da Balança Comercial</w:t>
            </w:r>
            <w:r>
              <w:rPr>
                <w:noProof/>
                <w:webHidden/>
              </w:rPr>
              <w:tab/>
            </w:r>
            <w:r>
              <w:rPr>
                <w:noProof/>
                <w:webHidden/>
              </w:rPr>
              <w:fldChar w:fldCharType="begin"/>
            </w:r>
            <w:r>
              <w:rPr>
                <w:noProof/>
                <w:webHidden/>
              </w:rPr>
              <w:instrText xml:space="preserve"> PAGEREF _Toc72437201 \h </w:instrText>
            </w:r>
            <w:r>
              <w:rPr>
                <w:noProof/>
                <w:webHidden/>
              </w:rPr>
            </w:r>
            <w:r>
              <w:rPr>
                <w:noProof/>
                <w:webHidden/>
              </w:rPr>
              <w:fldChar w:fldCharType="separate"/>
            </w:r>
            <w:r>
              <w:rPr>
                <w:noProof/>
                <w:webHidden/>
              </w:rPr>
              <w:t>30</w:t>
            </w:r>
            <w:r>
              <w:rPr>
                <w:noProof/>
                <w:webHidden/>
              </w:rPr>
              <w:fldChar w:fldCharType="end"/>
            </w:r>
          </w:hyperlink>
        </w:p>
        <w:p w14:paraId="1365C74B" w14:textId="25D3815C" w:rsidR="00A26D22" w:rsidRDefault="00A26D22">
          <w:pPr>
            <w:pStyle w:val="TOC2"/>
            <w:tabs>
              <w:tab w:val="right" w:leader="dot" w:pos="9350"/>
            </w:tabs>
            <w:rPr>
              <w:rFonts w:asciiTheme="minorHAnsi" w:eastAsiaTheme="minorEastAsia" w:hAnsiTheme="minorHAnsi"/>
              <w:noProof/>
              <w:sz w:val="22"/>
              <w:lang w:val="en-US"/>
            </w:rPr>
          </w:pPr>
          <w:hyperlink w:anchor="_Toc72437202" w:history="1">
            <w:r w:rsidRPr="00FB1C6E">
              <w:rPr>
                <w:rStyle w:val="Hyperlink"/>
                <w:rFonts w:eastAsia="Calibri"/>
                <w:noProof/>
              </w:rPr>
              <w:t>3.3 Procedimento de Estimação</w:t>
            </w:r>
            <w:r>
              <w:rPr>
                <w:noProof/>
                <w:webHidden/>
              </w:rPr>
              <w:tab/>
            </w:r>
            <w:r>
              <w:rPr>
                <w:noProof/>
                <w:webHidden/>
              </w:rPr>
              <w:fldChar w:fldCharType="begin"/>
            </w:r>
            <w:r>
              <w:rPr>
                <w:noProof/>
                <w:webHidden/>
              </w:rPr>
              <w:instrText xml:space="preserve"> PAGEREF _Toc72437202 \h </w:instrText>
            </w:r>
            <w:r>
              <w:rPr>
                <w:noProof/>
                <w:webHidden/>
              </w:rPr>
            </w:r>
            <w:r>
              <w:rPr>
                <w:noProof/>
                <w:webHidden/>
              </w:rPr>
              <w:fldChar w:fldCharType="separate"/>
            </w:r>
            <w:r>
              <w:rPr>
                <w:noProof/>
                <w:webHidden/>
              </w:rPr>
              <w:t>31</w:t>
            </w:r>
            <w:r>
              <w:rPr>
                <w:noProof/>
                <w:webHidden/>
              </w:rPr>
              <w:fldChar w:fldCharType="end"/>
            </w:r>
          </w:hyperlink>
        </w:p>
        <w:p w14:paraId="429B513A" w14:textId="3DED8CC0" w:rsidR="00A26D22" w:rsidRDefault="00A26D22">
          <w:pPr>
            <w:pStyle w:val="TOC2"/>
            <w:tabs>
              <w:tab w:val="right" w:leader="dot" w:pos="9350"/>
            </w:tabs>
            <w:rPr>
              <w:rFonts w:asciiTheme="minorHAnsi" w:eastAsiaTheme="minorEastAsia" w:hAnsiTheme="minorHAnsi"/>
              <w:noProof/>
              <w:sz w:val="22"/>
              <w:lang w:val="en-US"/>
            </w:rPr>
          </w:pPr>
          <w:hyperlink w:anchor="_Toc72437203" w:history="1">
            <w:r w:rsidRPr="00FB1C6E">
              <w:rPr>
                <w:rStyle w:val="Hyperlink"/>
                <w:rFonts w:eastAsia="Calibri"/>
                <w:noProof/>
              </w:rPr>
              <w:t>3.4 Descrição de Dados</w:t>
            </w:r>
            <w:r>
              <w:rPr>
                <w:noProof/>
                <w:webHidden/>
              </w:rPr>
              <w:tab/>
            </w:r>
            <w:r>
              <w:rPr>
                <w:noProof/>
                <w:webHidden/>
              </w:rPr>
              <w:fldChar w:fldCharType="begin"/>
            </w:r>
            <w:r>
              <w:rPr>
                <w:noProof/>
                <w:webHidden/>
              </w:rPr>
              <w:instrText xml:space="preserve"> PAGEREF _Toc72437203 \h </w:instrText>
            </w:r>
            <w:r>
              <w:rPr>
                <w:noProof/>
                <w:webHidden/>
              </w:rPr>
            </w:r>
            <w:r>
              <w:rPr>
                <w:noProof/>
                <w:webHidden/>
              </w:rPr>
              <w:fldChar w:fldCharType="separate"/>
            </w:r>
            <w:r>
              <w:rPr>
                <w:noProof/>
                <w:webHidden/>
              </w:rPr>
              <w:t>31</w:t>
            </w:r>
            <w:r>
              <w:rPr>
                <w:noProof/>
                <w:webHidden/>
              </w:rPr>
              <w:fldChar w:fldCharType="end"/>
            </w:r>
          </w:hyperlink>
        </w:p>
        <w:p w14:paraId="5B87F4C3" w14:textId="41C89783" w:rsidR="00A26D22" w:rsidRDefault="00A26D22">
          <w:pPr>
            <w:pStyle w:val="TOC1"/>
            <w:rPr>
              <w:rFonts w:asciiTheme="minorHAnsi" w:eastAsiaTheme="minorEastAsia" w:hAnsiTheme="minorHAnsi" w:cstheme="minorBidi"/>
              <w:sz w:val="22"/>
              <w:lang w:val="en-US"/>
            </w:rPr>
          </w:pPr>
          <w:hyperlink w:anchor="_Toc72437204" w:history="1">
            <w:r w:rsidRPr="00FB1C6E">
              <w:rPr>
                <w:rStyle w:val="Hyperlink"/>
                <w:rFonts w:eastAsiaTheme="majorEastAsia"/>
              </w:rPr>
              <w:t>RESULTADOS</w:t>
            </w:r>
            <w:r>
              <w:rPr>
                <w:webHidden/>
              </w:rPr>
              <w:tab/>
            </w:r>
            <w:r>
              <w:rPr>
                <w:webHidden/>
              </w:rPr>
              <w:fldChar w:fldCharType="begin"/>
            </w:r>
            <w:r>
              <w:rPr>
                <w:webHidden/>
              </w:rPr>
              <w:instrText xml:space="preserve"> PAGEREF _Toc72437204 \h </w:instrText>
            </w:r>
            <w:r>
              <w:rPr>
                <w:webHidden/>
              </w:rPr>
            </w:r>
            <w:r>
              <w:rPr>
                <w:webHidden/>
              </w:rPr>
              <w:fldChar w:fldCharType="separate"/>
            </w:r>
            <w:r>
              <w:rPr>
                <w:webHidden/>
              </w:rPr>
              <w:t>34</w:t>
            </w:r>
            <w:r>
              <w:rPr>
                <w:webHidden/>
              </w:rPr>
              <w:fldChar w:fldCharType="end"/>
            </w:r>
          </w:hyperlink>
        </w:p>
        <w:p w14:paraId="09C5BCC0" w14:textId="7A75DBB3" w:rsidR="00A26D22" w:rsidRDefault="00A26D22">
          <w:pPr>
            <w:pStyle w:val="TOC2"/>
            <w:tabs>
              <w:tab w:val="right" w:leader="dot" w:pos="9350"/>
            </w:tabs>
            <w:rPr>
              <w:rFonts w:asciiTheme="minorHAnsi" w:eastAsiaTheme="minorEastAsia" w:hAnsiTheme="minorHAnsi"/>
              <w:noProof/>
              <w:sz w:val="22"/>
              <w:lang w:val="en-US"/>
            </w:rPr>
          </w:pPr>
          <w:hyperlink w:anchor="_Toc72437205" w:history="1">
            <w:r w:rsidRPr="00FB1C6E">
              <w:rPr>
                <w:rStyle w:val="Hyperlink"/>
                <w:noProof/>
              </w:rPr>
              <w:t>4.1 Resultados da Estimação dos Modelos Econométricos</w:t>
            </w:r>
            <w:r>
              <w:rPr>
                <w:noProof/>
                <w:webHidden/>
              </w:rPr>
              <w:tab/>
            </w:r>
            <w:r>
              <w:rPr>
                <w:noProof/>
                <w:webHidden/>
              </w:rPr>
              <w:fldChar w:fldCharType="begin"/>
            </w:r>
            <w:r>
              <w:rPr>
                <w:noProof/>
                <w:webHidden/>
              </w:rPr>
              <w:instrText xml:space="preserve"> PAGEREF _Toc72437205 \h </w:instrText>
            </w:r>
            <w:r>
              <w:rPr>
                <w:noProof/>
                <w:webHidden/>
              </w:rPr>
            </w:r>
            <w:r>
              <w:rPr>
                <w:noProof/>
                <w:webHidden/>
              </w:rPr>
              <w:fldChar w:fldCharType="separate"/>
            </w:r>
            <w:r>
              <w:rPr>
                <w:noProof/>
                <w:webHidden/>
              </w:rPr>
              <w:t>34</w:t>
            </w:r>
            <w:r>
              <w:rPr>
                <w:noProof/>
                <w:webHidden/>
              </w:rPr>
              <w:fldChar w:fldCharType="end"/>
            </w:r>
          </w:hyperlink>
        </w:p>
        <w:p w14:paraId="01E6D869" w14:textId="145ADE59" w:rsidR="00A26D22" w:rsidRDefault="00A26D22">
          <w:pPr>
            <w:pStyle w:val="TOC3"/>
            <w:tabs>
              <w:tab w:val="right" w:leader="dot" w:pos="9350"/>
            </w:tabs>
            <w:rPr>
              <w:rFonts w:asciiTheme="minorHAnsi" w:eastAsiaTheme="minorEastAsia" w:hAnsiTheme="minorHAnsi"/>
              <w:noProof/>
              <w:sz w:val="22"/>
              <w:lang w:val="en-US"/>
            </w:rPr>
          </w:pPr>
          <w:hyperlink w:anchor="_Toc72437206" w:history="1">
            <w:r w:rsidRPr="00FB1C6E">
              <w:rPr>
                <w:rStyle w:val="Hyperlink"/>
                <w:noProof/>
              </w:rPr>
              <w:t>4.1.1 Resultados da Estimação da Regressão das Exportações</w:t>
            </w:r>
            <w:r>
              <w:rPr>
                <w:noProof/>
                <w:webHidden/>
              </w:rPr>
              <w:tab/>
            </w:r>
            <w:r>
              <w:rPr>
                <w:noProof/>
                <w:webHidden/>
              </w:rPr>
              <w:fldChar w:fldCharType="begin"/>
            </w:r>
            <w:r>
              <w:rPr>
                <w:noProof/>
                <w:webHidden/>
              </w:rPr>
              <w:instrText xml:space="preserve"> PAGEREF _Toc72437206 \h </w:instrText>
            </w:r>
            <w:r>
              <w:rPr>
                <w:noProof/>
                <w:webHidden/>
              </w:rPr>
            </w:r>
            <w:r>
              <w:rPr>
                <w:noProof/>
                <w:webHidden/>
              </w:rPr>
              <w:fldChar w:fldCharType="separate"/>
            </w:r>
            <w:r>
              <w:rPr>
                <w:noProof/>
                <w:webHidden/>
              </w:rPr>
              <w:t>34</w:t>
            </w:r>
            <w:r>
              <w:rPr>
                <w:noProof/>
                <w:webHidden/>
              </w:rPr>
              <w:fldChar w:fldCharType="end"/>
            </w:r>
          </w:hyperlink>
        </w:p>
        <w:p w14:paraId="1008F2A3" w14:textId="5E445887" w:rsidR="00A26D22" w:rsidRDefault="00A26D22">
          <w:pPr>
            <w:pStyle w:val="TOC3"/>
            <w:tabs>
              <w:tab w:val="right" w:leader="dot" w:pos="9350"/>
            </w:tabs>
            <w:rPr>
              <w:rFonts w:asciiTheme="minorHAnsi" w:eastAsiaTheme="minorEastAsia" w:hAnsiTheme="minorHAnsi"/>
              <w:noProof/>
              <w:sz w:val="22"/>
              <w:lang w:val="en-US"/>
            </w:rPr>
          </w:pPr>
          <w:hyperlink w:anchor="_Toc72437207" w:history="1">
            <w:r w:rsidRPr="00FB1C6E">
              <w:rPr>
                <w:rStyle w:val="Hyperlink"/>
                <w:noProof/>
              </w:rPr>
              <w:t>4.1.2 Resultados da Estimação da Regressão das Importações</w:t>
            </w:r>
            <w:r>
              <w:rPr>
                <w:noProof/>
                <w:webHidden/>
              </w:rPr>
              <w:tab/>
            </w:r>
            <w:r>
              <w:rPr>
                <w:noProof/>
                <w:webHidden/>
              </w:rPr>
              <w:fldChar w:fldCharType="begin"/>
            </w:r>
            <w:r>
              <w:rPr>
                <w:noProof/>
                <w:webHidden/>
              </w:rPr>
              <w:instrText xml:space="preserve"> PAGEREF _Toc72437207 \h </w:instrText>
            </w:r>
            <w:r>
              <w:rPr>
                <w:noProof/>
                <w:webHidden/>
              </w:rPr>
            </w:r>
            <w:r>
              <w:rPr>
                <w:noProof/>
                <w:webHidden/>
              </w:rPr>
              <w:fldChar w:fldCharType="separate"/>
            </w:r>
            <w:r>
              <w:rPr>
                <w:noProof/>
                <w:webHidden/>
              </w:rPr>
              <w:t>36</w:t>
            </w:r>
            <w:r>
              <w:rPr>
                <w:noProof/>
                <w:webHidden/>
              </w:rPr>
              <w:fldChar w:fldCharType="end"/>
            </w:r>
          </w:hyperlink>
        </w:p>
        <w:p w14:paraId="42511D6D" w14:textId="200D5B74" w:rsidR="00A26D22" w:rsidRDefault="00A26D22">
          <w:pPr>
            <w:pStyle w:val="TOC3"/>
            <w:tabs>
              <w:tab w:val="right" w:leader="dot" w:pos="9350"/>
            </w:tabs>
            <w:rPr>
              <w:rFonts w:asciiTheme="minorHAnsi" w:eastAsiaTheme="minorEastAsia" w:hAnsiTheme="minorHAnsi"/>
              <w:noProof/>
              <w:sz w:val="22"/>
              <w:lang w:val="en-US"/>
            </w:rPr>
          </w:pPr>
          <w:hyperlink w:anchor="_Toc72437208" w:history="1">
            <w:r w:rsidRPr="00FB1C6E">
              <w:rPr>
                <w:rStyle w:val="Hyperlink"/>
                <w:noProof/>
              </w:rPr>
              <w:t>4.1.3 Resultados da Estimação da Regressão da Balança comercial</w:t>
            </w:r>
            <w:r>
              <w:rPr>
                <w:noProof/>
                <w:webHidden/>
              </w:rPr>
              <w:tab/>
            </w:r>
            <w:r>
              <w:rPr>
                <w:noProof/>
                <w:webHidden/>
              </w:rPr>
              <w:fldChar w:fldCharType="begin"/>
            </w:r>
            <w:r>
              <w:rPr>
                <w:noProof/>
                <w:webHidden/>
              </w:rPr>
              <w:instrText xml:space="preserve"> PAGEREF _Toc72437208 \h </w:instrText>
            </w:r>
            <w:r>
              <w:rPr>
                <w:noProof/>
                <w:webHidden/>
              </w:rPr>
            </w:r>
            <w:r>
              <w:rPr>
                <w:noProof/>
                <w:webHidden/>
              </w:rPr>
              <w:fldChar w:fldCharType="separate"/>
            </w:r>
            <w:r>
              <w:rPr>
                <w:noProof/>
                <w:webHidden/>
              </w:rPr>
              <w:t>38</w:t>
            </w:r>
            <w:r>
              <w:rPr>
                <w:noProof/>
                <w:webHidden/>
              </w:rPr>
              <w:fldChar w:fldCharType="end"/>
            </w:r>
          </w:hyperlink>
        </w:p>
        <w:p w14:paraId="3CE2B0A5" w14:textId="252B2B4C" w:rsidR="00A26D22" w:rsidRDefault="00A26D22">
          <w:pPr>
            <w:pStyle w:val="TOC2"/>
            <w:tabs>
              <w:tab w:val="right" w:leader="dot" w:pos="9350"/>
            </w:tabs>
            <w:rPr>
              <w:rFonts w:asciiTheme="minorHAnsi" w:eastAsiaTheme="minorEastAsia" w:hAnsiTheme="minorHAnsi"/>
              <w:noProof/>
              <w:sz w:val="22"/>
              <w:lang w:val="en-US"/>
            </w:rPr>
          </w:pPr>
          <w:hyperlink w:anchor="_Toc72437209" w:history="1">
            <w:r w:rsidRPr="00FB1C6E">
              <w:rPr>
                <w:rStyle w:val="Hyperlink"/>
                <w:noProof/>
              </w:rPr>
              <w:t>4.2 Resultados dos Testes Diagnósticos de Regressão</w:t>
            </w:r>
            <w:r>
              <w:rPr>
                <w:noProof/>
                <w:webHidden/>
              </w:rPr>
              <w:tab/>
            </w:r>
            <w:r>
              <w:rPr>
                <w:noProof/>
                <w:webHidden/>
              </w:rPr>
              <w:fldChar w:fldCharType="begin"/>
            </w:r>
            <w:r>
              <w:rPr>
                <w:noProof/>
                <w:webHidden/>
              </w:rPr>
              <w:instrText xml:space="preserve"> PAGEREF _Toc72437209 \h </w:instrText>
            </w:r>
            <w:r>
              <w:rPr>
                <w:noProof/>
                <w:webHidden/>
              </w:rPr>
            </w:r>
            <w:r>
              <w:rPr>
                <w:noProof/>
                <w:webHidden/>
              </w:rPr>
              <w:fldChar w:fldCharType="separate"/>
            </w:r>
            <w:r>
              <w:rPr>
                <w:noProof/>
                <w:webHidden/>
              </w:rPr>
              <w:t>39</w:t>
            </w:r>
            <w:r>
              <w:rPr>
                <w:noProof/>
                <w:webHidden/>
              </w:rPr>
              <w:fldChar w:fldCharType="end"/>
            </w:r>
          </w:hyperlink>
        </w:p>
        <w:p w14:paraId="5F9F7FCF" w14:textId="43656379" w:rsidR="00A26D22" w:rsidRDefault="00A26D22">
          <w:pPr>
            <w:pStyle w:val="TOC3"/>
            <w:tabs>
              <w:tab w:val="right" w:leader="dot" w:pos="9350"/>
            </w:tabs>
            <w:rPr>
              <w:rFonts w:asciiTheme="minorHAnsi" w:eastAsiaTheme="minorEastAsia" w:hAnsiTheme="minorHAnsi"/>
              <w:noProof/>
              <w:sz w:val="22"/>
              <w:lang w:val="en-US"/>
            </w:rPr>
          </w:pPr>
          <w:hyperlink w:anchor="_Toc72437210" w:history="1">
            <w:r w:rsidRPr="00FB1C6E">
              <w:rPr>
                <w:rStyle w:val="Hyperlink"/>
                <w:noProof/>
                <w:lang w:eastAsia="en-ZA"/>
              </w:rPr>
              <w:t>4.2.1 Resultados do Teste de Multicolinearidade</w:t>
            </w:r>
            <w:r>
              <w:rPr>
                <w:noProof/>
                <w:webHidden/>
              </w:rPr>
              <w:tab/>
            </w:r>
            <w:r>
              <w:rPr>
                <w:noProof/>
                <w:webHidden/>
              </w:rPr>
              <w:fldChar w:fldCharType="begin"/>
            </w:r>
            <w:r>
              <w:rPr>
                <w:noProof/>
                <w:webHidden/>
              </w:rPr>
              <w:instrText xml:space="preserve"> PAGEREF _Toc72437210 \h </w:instrText>
            </w:r>
            <w:r>
              <w:rPr>
                <w:noProof/>
                <w:webHidden/>
              </w:rPr>
            </w:r>
            <w:r>
              <w:rPr>
                <w:noProof/>
                <w:webHidden/>
              </w:rPr>
              <w:fldChar w:fldCharType="separate"/>
            </w:r>
            <w:r>
              <w:rPr>
                <w:noProof/>
                <w:webHidden/>
              </w:rPr>
              <w:t>39</w:t>
            </w:r>
            <w:r>
              <w:rPr>
                <w:noProof/>
                <w:webHidden/>
              </w:rPr>
              <w:fldChar w:fldCharType="end"/>
            </w:r>
          </w:hyperlink>
        </w:p>
        <w:p w14:paraId="04F70830" w14:textId="1477219A" w:rsidR="00A26D22" w:rsidRDefault="00A26D22">
          <w:pPr>
            <w:pStyle w:val="TOC3"/>
            <w:tabs>
              <w:tab w:val="right" w:leader="dot" w:pos="9350"/>
            </w:tabs>
            <w:rPr>
              <w:rFonts w:asciiTheme="minorHAnsi" w:eastAsiaTheme="minorEastAsia" w:hAnsiTheme="minorHAnsi"/>
              <w:noProof/>
              <w:sz w:val="22"/>
              <w:lang w:val="en-US"/>
            </w:rPr>
          </w:pPr>
          <w:hyperlink w:anchor="_Toc72437211" w:history="1">
            <w:r w:rsidRPr="00FB1C6E">
              <w:rPr>
                <w:rStyle w:val="Hyperlink"/>
                <w:noProof/>
                <w:lang w:eastAsia="en-ZA"/>
              </w:rPr>
              <w:t>4.2.2 Resultados do Teste de Heteroscedasticidade</w:t>
            </w:r>
            <w:r>
              <w:rPr>
                <w:noProof/>
                <w:webHidden/>
              </w:rPr>
              <w:tab/>
            </w:r>
            <w:r>
              <w:rPr>
                <w:noProof/>
                <w:webHidden/>
              </w:rPr>
              <w:fldChar w:fldCharType="begin"/>
            </w:r>
            <w:r>
              <w:rPr>
                <w:noProof/>
                <w:webHidden/>
              </w:rPr>
              <w:instrText xml:space="preserve"> PAGEREF _Toc72437211 \h </w:instrText>
            </w:r>
            <w:r>
              <w:rPr>
                <w:noProof/>
                <w:webHidden/>
              </w:rPr>
            </w:r>
            <w:r>
              <w:rPr>
                <w:noProof/>
                <w:webHidden/>
              </w:rPr>
              <w:fldChar w:fldCharType="separate"/>
            </w:r>
            <w:r>
              <w:rPr>
                <w:noProof/>
                <w:webHidden/>
              </w:rPr>
              <w:t>40</w:t>
            </w:r>
            <w:r>
              <w:rPr>
                <w:noProof/>
                <w:webHidden/>
              </w:rPr>
              <w:fldChar w:fldCharType="end"/>
            </w:r>
          </w:hyperlink>
        </w:p>
        <w:p w14:paraId="1401C0B4" w14:textId="50C37967" w:rsidR="00A26D22" w:rsidRDefault="00A26D22">
          <w:pPr>
            <w:pStyle w:val="TOC3"/>
            <w:tabs>
              <w:tab w:val="right" w:leader="dot" w:pos="9350"/>
            </w:tabs>
            <w:rPr>
              <w:rFonts w:asciiTheme="minorHAnsi" w:eastAsiaTheme="minorEastAsia" w:hAnsiTheme="minorHAnsi"/>
              <w:noProof/>
              <w:sz w:val="22"/>
              <w:lang w:val="en-US"/>
            </w:rPr>
          </w:pPr>
          <w:hyperlink w:anchor="_Toc72437212" w:history="1">
            <w:r w:rsidRPr="00FB1C6E">
              <w:rPr>
                <w:rStyle w:val="Hyperlink"/>
                <w:noProof/>
              </w:rPr>
              <w:t>4.2.3 Resultados do Teste de Não-Normalidade dos Erros</w:t>
            </w:r>
            <w:r>
              <w:rPr>
                <w:noProof/>
                <w:webHidden/>
              </w:rPr>
              <w:tab/>
            </w:r>
            <w:r>
              <w:rPr>
                <w:noProof/>
                <w:webHidden/>
              </w:rPr>
              <w:fldChar w:fldCharType="begin"/>
            </w:r>
            <w:r>
              <w:rPr>
                <w:noProof/>
                <w:webHidden/>
              </w:rPr>
              <w:instrText xml:space="preserve"> PAGEREF _Toc72437212 \h </w:instrText>
            </w:r>
            <w:r>
              <w:rPr>
                <w:noProof/>
                <w:webHidden/>
              </w:rPr>
            </w:r>
            <w:r>
              <w:rPr>
                <w:noProof/>
                <w:webHidden/>
              </w:rPr>
              <w:fldChar w:fldCharType="separate"/>
            </w:r>
            <w:r>
              <w:rPr>
                <w:noProof/>
                <w:webHidden/>
              </w:rPr>
              <w:t>41</w:t>
            </w:r>
            <w:r>
              <w:rPr>
                <w:noProof/>
                <w:webHidden/>
              </w:rPr>
              <w:fldChar w:fldCharType="end"/>
            </w:r>
          </w:hyperlink>
        </w:p>
        <w:p w14:paraId="224A73C3" w14:textId="794457FB" w:rsidR="00A26D22" w:rsidRDefault="00A26D22">
          <w:pPr>
            <w:pStyle w:val="TOC3"/>
            <w:tabs>
              <w:tab w:val="right" w:leader="dot" w:pos="9350"/>
            </w:tabs>
            <w:rPr>
              <w:rFonts w:asciiTheme="minorHAnsi" w:eastAsiaTheme="minorEastAsia" w:hAnsiTheme="minorHAnsi"/>
              <w:noProof/>
              <w:sz w:val="22"/>
              <w:lang w:val="en-US"/>
            </w:rPr>
          </w:pPr>
          <w:hyperlink w:anchor="_Toc72437213" w:history="1">
            <w:r w:rsidRPr="00FB1C6E">
              <w:rPr>
                <w:rStyle w:val="Hyperlink"/>
                <w:noProof/>
              </w:rPr>
              <w:t>4.2.4 Resultados do Teste de Correlação Serial</w:t>
            </w:r>
            <w:r>
              <w:rPr>
                <w:noProof/>
                <w:webHidden/>
              </w:rPr>
              <w:tab/>
            </w:r>
            <w:r>
              <w:rPr>
                <w:noProof/>
                <w:webHidden/>
              </w:rPr>
              <w:fldChar w:fldCharType="begin"/>
            </w:r>
            <w:r>
              <w:rPr>
                <w:noProof/>
                <w:webHidden/>
              </w:rPr>
              <w:instrText xml:space="preserve"> PAGEREF _Toc72437213 \h </w:instrText>
            </w:r>
            <w:r>
              <w:rPr>
                <w:noProof/>
                <w:webHidden/>
              </w:rPr>
            </w:r>
            <w:r>
              <w:rPr>
                <w:noProof/>
                <w:webHidden/>
              </w:rPr>
              <w:fldChar w:fldCharType="separate"/>
            </w:r>
            <w:r>
              <w:rPr>
                <w:noProof/>
                <w:webHidden/>
              </w:rPr>
              <w:t>41</w:t>
            </w:r>
            <w:r>
              <w:rPr>
                <w:noProof/>
                <w:webHidden/>
              </w:rPr>
              <w:fldChar w:fldCharType="end"/>
            </w:r>
          </w:hyperlink>
        </w:p>
        <w:p w14:paraId="1D47C66D" w14:textId="5BB6A81D" w:rsidR="00A26D22" w:rsidRDefault="00A26D22">
          <w:pPr>
            <w:pStyle w:val="TOC1"/>
            <w:rPr>
              <w:rFonts w:asciiTheme="minorHAnsi" w:eastAsiaTheme="minorEastAsia" w:hAnsiTheme="minorHAnsi" w:cstheme="minorBidi"/>
              <w:sz w:val="22"/>
              <w:lang w:val="en-US"/>
            </w:rPr>
          </w:pPr>
          <w:hyperlink w:anchor="_Toc72437214" w:history="1">
            <w:r w:rsidRPr="00FB1C6E">
              <w:rPr>
                <w:rStyle w:val="Hyperlink"/>
                <w:rFonts w:eastAsiaTheme="majorEastAsia"/>
              </w:rPr>
              <w:t>CAPÍTULO V</w:t>
            </w:r>
            <w:r>
              <w:rPr>
                <w:webHidden/>
              </w:rPr>
              <w:tab/>
            </w:r>
            <w:r>
              <w:rPr>
                <w:webHidden/>
              </w:rPr>
              <w:fldChar w:fldCharType="begin"/>
            </w:r>
            <w:r>
              <w:rPr>
                <w:webHidden/>
              </w:rPr>
              <w:instrText xml:space="preserve"> PAGEREF _Toc72437214 \h </w:instrText>
            </w:r>
            <w:r>
              <w:rPr>
                <w:webHidden/>
              </w:rPr>
            </w:r>
            <w:r>
              <w:rPr>
                <w:webHidden/>
              </w:rPr>
              <w:fldChar w:fldCharType="separate"/>
            </w:r>
            <w:r>
              <w:rPr>
                <w:webHidden/>
              </w:rPr>
              <w:t>43</w:t>
            </w:r>
            <w:r>
              <w:rPr>
                <w:webHidden/>
              </w:rPr>
              <w:fldChar w:fldCharType="end"/>
            </w:r>
          </w:hyperlink>
        </w:p>
        <w:p w14:paraId="6593FB1E" w14:textId="469AD861" w:rsidR="00A26D22" w:rsidRDefault="00A26D22">
          <w:pPr>
            <w:pStyle w:val="TOC1"/>
            <w:rPr>
              <w:rFonts w:asciiTheme="minorHAnsi" w:eastAsiaTheme="minorEastAsia" w:hAnsiTheme="minorHAnsi" w:cstheme="minorBidi"/>
              <w:sz w:val="22"/>
              <w:lang w:val="en-US"/>
            </w:rPr>
          </w:pPr>
          <w:hyperlink w:anchor="_Toc72437215" w:history="1">
            <w:r w:rsidRPr="00FB1C6E">
              <w:rPr>
                <w:rStyle w:val="Hyperlink"/>
                <w:rFonts w:eastAsiaTheme="majorEastAsia"/>
              </w:rPr>
              <w:t>DISCUSSÃO</w:t>
            </w:r>
            <w:r>
              <w:rPr>
                <w:webHidden/>
              </w:rPr>
              <w:tab/>
            </w:r>
            <w:r>
              <w:rPr>
                <w:webHidden/>
              </w:rPr>
              <w:fldChar w:fldCharType="begin"/>
            </w:r>
            <w:r>
              <w:rPr>
                <w:webHidden/>
              </w:rPr>
              <w:instrText xml:space="preserve"> PAGEREF _Toc72437215 \h </w:instrText>
            </w:r>
            <w:r>
              <w:rPr>
                <w:webHidden/>
              </w:rPr>
            </w:r>
            <w:r>
              <w:rPr>
                <w:webHidden/>
              </w:rPr>
              <w:fldChar w:fldCharType="separate"/>
            </w:r>
            <w:r>
              <w:rPr>
                <w:webHidden/>
              </w:rPr>
              <w:t>43</w:t>
            </w:r>
            <w:r>
              <w:rPr>
                <w:webHidden/>
              </w:rPr>
              <w:fldChar w:fldCharType="end"/>
            </w:r>
          </w:hyperlink>
        </w:p>
        <w:p w14:paraId="79159E96" w14:textId="0A7EB07A" w:rsidR="00A26D22" w:rsidRDefault="00A26D22">
          <w:pPr>
            <w:pStyle w:val="TOC2"/>
            <w:tabs>
              <w:tab w:val="right" w:leader="dot" w:pos="9350"/>
            </w:tabs>
            <w:rPr>
              <w:rFonts w:asciiTheme="minorHAnsi" w:eastAsiaTheme="minorEastAsia" w:hAnsiTheme="minorHAnsi"/>
              <w:noProof/>
              <w:sz w:val="22"/>
              <w:lang w:val="en-US"/>
            </w:rPr>
          </w:pPr>
          <w:hyperlink w:anchor="_Toc72437216" w:history="1">
            <w:r w:rsidRPr="00FB1C6E">
              <w:rPr>
                <w:rStyle w:val="Hyperlink"/>
                <w:noProof/>
              </w:rPr>
              <w:t>5.1 Resultados da Estimação da Regressão das Exportações</w:t>
            </w:r>
            <w:r>
              <w:rPr>
                <w:noProof/>
                <w:webHidden/>
              </w:rPr>
              <w:tab/>
            </w:r>
            <w:r>
              <w:rPr>
                <w:noProof/>
                <w:webHidden/>
              </w:rPr>
              <w:fldChar w:fldCharType="begin"/>
            </w:r>
            <w:r>
              <w:rPr>
                <w:noProof/>
                <w:webHidden/>
              </w:rPr>
              <w:instrText xml:space="preserve"> PAGEREF _Toc72437216 \h </w:instrText>
            </w:r>
            <w:r>
              <w:rPr>
                <w:noProof/>
                <w:webHidden/>
              </w:rPr>
            </w:r>
            <w:r>
              <w:rPr>
                <w:noProof/>
                <w:webHidden/>
              </w:rPr>
              <w:fldChar w:fldCharType="separate"/>
            </w:r>
            <w:r>
              <w:rPr>
                <w:noProof/>
                <w:webHidden/>
              </w:rPr>
              <w:t>43</w:t>
            </w:r>
            <w:r>
              <w:rPr>
                <w:noProof/>
                <w:webHidden/>
              </w:rPr>
              <w:fldChar w:fldCharType="end"/>
            </w:r>
          </w:hyperlink>
        </w:p>
        <w:p w14:paraId="4D71E7E3" w14:textId="24A8BF9B" w:rsidR="00A26D22" w:rsidRDefault="00A26D22">
          <w:pPr>
            <w:pStyle w:val="TOC2"/>
            <w:tabs>
              <w:tab w:val="right" w:leader="dot" w:pos="9350"/>
            </w:tabs>
            <w:rPr>
              <w:rFonts w:asciiTheme="minorHAnsi" w:eastAsiaTheme="minorEastAsia" w:hAnsiTheme="minorHAnsi"/>
              <w:noProof/>
              <w:sz w:val="22"/>
              <w:lang w:val="en-US"/>
            </w:rPr>
          </w:pPr>
          <w:hyperlink w:anchor="_Toc72437217" w:history="1">
            <w:r w:rsidRPr="00FB1C6E">
              <w:rPr>
                <w:rStyle w:val="Hyperlink"/>
                <w:noProof/>
              </w:rPr>
              <w:t>5.2 Resultados da Estimação da Regressão das Importações</w:t>
            </w:r>
            <w:r>
              <w:rPr>
                <w:noProof/>
                <w:webHidden/>
              </w:rPr>
              <w:tab/>
            </w:r>
            <w:r>
              <w:rPr>
                <w:noProof/>
                <w:webHidden/>
              </w:rPr>
              <w:fldChar w:fldCharType="begin"/>
            </w:r>
            <w:r>
              <w:rPr>
                <w:noProof/>
                <w:webHidden/>
              </w:rPr>
              <w:instrText xml:space="preserve"> PAGEREF _Toc72437217 \h </w:instrText>
            </w:r>
            <w:r>
              <w:rPr>
                <w:noProof/>
                <w:webHidden/>
              </w:rPr>
            </w:r>
            <w:r>
              <w:rPr>
                <w:noProof/>
                <w:webHidden/>
              </w:rPr>
              <w:fldChar w:fldCharType="separate"/>
            </w:r>
            <w:r>
              <w:rPr>
                <w:noProof/>
                <w:webHidden/>
              </w:rPr>
              <w:t>43</w:t>
            </w:r>
            <w:r>
              <w:rPr>
                <w:noProof/>
                <w:webHidden/>
              </w:rPr>
              <w:fldChar w:fldCharType="end"/>
            </w:r>
          </w:hyperlink>
        </w:p>
        <w:p w14:paraId="25D9D1FF" w14:textId="78B70E18" w:rsidR="00A26D22" w:rsidRDefault="00A26D22">
          <w:pPr>
            <w:pStyle w:val="TOC2"/>
            <w:tabs>
              <w:tab w:val="right" w:leader="dot" w:pos="9350"/>
            </w:tabs>
            <w:rPr>
              <w:rFonts w:asciiTheme="minorHAnsi" w:eastAsiaTheme="minorEastAsia" w:hAnsiTheme="minorHAnsi"/>
              <w:noProof/>
              <w:sz w:val="22"/>
              <w:lang w:val="en-US"/>
            </w:rPr>
          </w:pPr>
          <w:hyperlink w:anchor="_Toc72437218" w:history="1">
            <w:r w:rsidRPr="00FB1C6E">
              <w:rPr>
                <w:rStyle w:val="Hyperlink"/>
                <w:noProof/>
              </w:rPr>
              <w:t>5.3 Resultados da Estimação da Regressão da Balança Comercial</w:t>
            </w:r>
            <w:r>
              <w:rPr>
                <w:noProof/>
                <w:webHidden/>
              </w:rPr>
              <w:tab/>
            </w:r>
            <w:r>
              <w:rPr>
                <w:noProof/>
                <w:webHidden/>
              </w:rPr>
              <w:fldChar w:fldCharType="begin"/>
            </w:r>
            <w:r>
              <w:rPr>
                <w:noProof/>
                <w:webHidden/>
              </w:rPr>
              <w:instrText xml:space="preserve"> PAGEREF _Toc72437218 \h </w:instrText>
            </w:r>
            <w:r>
              <w:rPr>
                <w:noProof/>
                <w:webHidden/>
              </w:rPr>
            </w:r>
            <w:r>
              <w:rPr>
                <w:noProof/>
                <w:webHidden/>
              </w:rPr>
              <w:fldChar w:fldCharType="separate"/>
            </w:r>
            <w:r>
              <w:rPr>
                <w:noProof/>
                <w:webHidden/>
              </w:rPr>
              <w:t>43</w:t>
            </w:r>
            <w:r>
              <w:rPr>
                <w:noProof/>
                <w:webHidden/>
              </w:rPr>
              <w:fldChar w:fldCharType="end"/>
            </w:r>
          </w:hyperlink>
        </w:p>
        <w:p w14:paraId="3059F802" w14:textId="536751EF" w:rsidR="00A26D22" w:rsidRDefault="00A26D22">
          <w:pPr>
            <w:pStyle w:val="TOC2"/>
            <w:tabs>
              <w:tab w:val="right" w:leader="dot" w:pos="9350"/>
            </w:tabs>
            <w:rPr>
              <w:rFonts w:asciiTheme="minorHAnsi" w:eastAsiaTheme="minorEastAsia" w:hAnsiTheme="minorHAnsi"/>
              <w:noProof/>
              <w:sz w:val="22"/>
              <w:lang w:val="en-US"/>
            </w:rPr>
          </w:pPr>
          <w:hyperlink w:anchor="_Toc72437219" w:history="1">
            <w:r w:rsidRPr="00FB1C6E">
              <w:rPr>
                <w:rStyle w:val="Hyperlink"/>
                <w:noProof/>
              </w:rPr>
              <w:t>5.4 Implicações dos resultados</w:t>
            </w:r>
            <w:r>
              <w:rPr>
                <w:noProof/>
                <w:webHidden/>
              </w:rPr>
              <w:tab/>
            </w:r>
            <w:r>
              <w:rPr>
                <w:noProof/>
                <w:webHidden/>
              </w:rPr>
              <w:fldChar w:fldCharType="begin"/>
            </w:r>
            <w:r>
              <w:rPr>
                <w:noProof/>
                <w:webHidden/>
              </w:rPr>
              <w:instrText xml:space="preserve"> PAGEREF _Toc72437219 \h </w:instrText>
            </w:r>
            <w:r>
              <w:rPr>
                <w:noProof/>
                <w:webHidden/>
              </w:rPr>
            </w:r>
            <w:r>
              <w:rPr>
                <w:noProof/>
                <w:webHidden/>
              </w:rPr>
              <w:fldChar w:fldCharType="separate"/>
            </w:r>
            <w:r>
              <w:rPr>
                <w:noProof/>
                <w:webHidden/>
              </w:rPr>
              <w:t>44</w:t>
            </w:r>
            <w:r>
              <w:rPr>
                <w:noProof/>
                <w:webHidden/>
              </w:rPr>
              <w:fldChar w:fldCharType="end"/>
            </w:r>
          </w:hyperlink>
        </w:p>
        <w:p w14:paraId="068C2C70" w14:textId="08CB033E" w:rsidR="00A26D22" w:rsidRDefault="00A26D22">
          <w:pPr>
            <w:pStyle w:val="TOC1"/>
            <w:rPr>
              <w:rFonts w:asciiTheme="minorHAnsi" w:eastAsiaTheme="minorEastAsia" w:hAnsiTheme="minorHAnsi" w:cstheme="minorBidi"/>
              <w:sz w:val="22"/>
              <w:lang w:val="en-US"/>
            </w:rPr>
          </w:pPr>
          <w:hyperlink w:anchor="_Toc72437220" w:history="1">
            <w:r w:rsidRPr="00FB1C6E">
              <w:rPr>
                <w:rStyle w:val="Hyperlink"/>
                <w:rFonts w:eastAsiaTheme="majorEastAsia"/>
              </w:rPr>
              <w:t>CAPÍTULO VI</w:t>
            </w:r>
            <w:r>
              <w:rPr>
                <w:webHidden/>
              </w:rPr>
              <w:tab/>
            </w:r>
            <w:r>
              <w:rPr>
                <w:webHidden/>
              </w:rPr>
              <w:fldChar w:fldCharType="begin"/>
            </w:r>
            <w:r>
              <w:rPr>
                <w:webHidden/>
              </w:rPr>
              <w:instrText xml:space="preserve"> PAGEREF _Toc72437220 \h </w:instrText>
            </w:r>
            <w:r>
              <w:rPr>
                <w:webHidden/>
              </w:rPr>
            </w:r>
            <w:r>
              <w:rPr>
                <w:webHidden/>
              </w:rPr>
              <w:fldChar w:fldCharType="separate"/>
            </w:r>
            <w:r>
              <w:rPr>
                <w:webHidden/>
              </w:rPr>
              <w:t>45</w:t>
            </w:r>
            <w:r>
              <w:rPr>
                <w:webHidden/>
              </w:rPr>
              <w:fldChar w:fldCharType="end"/>
            </w:r>
          </w:hyperlink>
        </w:p>
        <w:p w14:paraId="4A9171A5" w14:textId="6E0BA0B8" w:rsidR="00A26D22" w:rsidRDefault="00A26D22">
          <w:pPr>
            <w:pStyle w:val="TOC1"/>
            <w:rPr>
              <w:rFonts w:asciiTheme="minorHAnsi" w:eastAsiaTheme="minorEastAsia" w:hAnsiTheme="minorHAnsi" w:cstheme="minorBidi"/>
              <w:sz w:val="22"/>
              <w:lang w:val="en-US"/>
            </w:rPr>
          </w:pPr>
          <w:hyperlink w:anchor="_Toc72437221" w:history="1">
            <w:r w:rsidRPr="00FB1C6E">
              <w:rPr>
                <w:rStyle w:val="Hyperlink"/>
                <w:rFonts w:eastAsiaTheme="majorEastAsia"/>
              </w:rPr>
              <w:t>CONCLUSÕES</w:t>
            </w:r>
            <w:r>
              <w:rPr>
                <w:webHidden/>
              </w:rPr>
              <w:tab/>
            </w:r>
            <w:r>
              <w:rPr>
                <w:webHidden/>
              </w:rPr>
              <w:fldChar w:fldCharType="begin"/>
            </w:r>
            <w:r>
              <w:rPr>
                <w:webHidden/>
              </w:rPr>
              <w:instrText xml:space="preserve"> PAGEREF _Toc72437221 \h </w:instrText>
            </w:r>
            <w:r>
              <w:rPr>
                <w:webHidden/>
              </w:rPr>
            </w:r>
            <w:r>
              <w:rPr>
                <w:webHidden/>
              </w:rPr>
              <w:fldChar w:fldCharType="separate"/>
            </w:r>
            <w:r>
              <w:rPr>
                <w:webHidden/>
              </w:rPr>
              <w:t>45</w:t>
            </w:r>
            <w:r>
              <w:rPr>
                <w:webHidden/>
              </w:rPr>
              <w:fldChar w:fldCharType="end"/>
            </w:r>
          </w:hyperlink>
        </w:p>
        <w:p w14:paraId="48C1A02E" w14:textId="738FFC81" w:rsidR="00A26D22" w:rsidRDefault="00A26D22">
          <w:pPr>
            <w:pStyle w:val="TOC2"/>
            <w:tabs>
              <w:tab w:val="right" w:leader="dot" w:pos="9350"/>
            </w:tabs>
            <w:rPr>
              <w:rFonts w:asciiTheme="minorHAnsi" w:eastAsiaTheme="minorEastAsia" w:hAnsiTheme="minorHAnsi"/>
              <w:noProof/>
              <w:sz w:val="22"/>
              <w:lang w:val="en-US"/>
            </w:rPr>
          </w:pPr>
          <w:hyperlink w:anchor="_Toc72437222" w:history="1">
            <w:r w:rsidRPr="00FB1C6E">
              <w:rPr>
                <w:rStyle w:val="Hyperlink"/>
                <w:rFonts w:eastAsia="Times New Roman"/>
                <w:noProof/>
              </w:rPr>
              <w:t>6.1 Conclusões</w:t>
            </w:r>
            <w:r>
              <w:rPr>
                <w:noProof/>
                <w:webHidden/>
              </w:rPr>
              <w:tab/>
            </w:r>
            <w:r>
              <w:rPr>
                <w:noProof/>
                <w:webHidden/>
              </w:rPr>
              <w:fldChar w:fldCharType="begin"/>
            </w:r>
            <w:r>
              <w:rPr>
                <w:noProof/>
                <w:webHidden/>
              </w:rPr>
              <w:instrText xml:space="preserve"> PAGEREF _Toc72437222 \h </w:instrText>
            </w:r>
            <w:r>
              <w:rPr>
                <w:noProof/>
                <w:webHidden/>
              </w:rPr>
            </w:r>
            <w:r>
              <w:rPr>
                <w:noProof/>
                <w:webHidden/>
              </w:rPr>
              <w:fldChar w:fldCharType="separate"/>
            </w:r>
            <w:r>
              <w:rPr>
                <w:noProof/>
                <w:webHidden/>
              </w:rPr>
              <w:t>45</w:t>
            </w:r>
            <w:r>
              <w:rPr>
                <w:noProof/>
                <w:webHidden/>
              </w:rPr>
              <w:fldChar w:fldCharType="end"/>
            </w:r>
          </w:hyperlink>
        </w:p>
        <w:p w14:paraId="472AEB5D" w14:textId="6E0CF712" w:rsidR="00A26D22" w:rsidRDefault="00A26D22">
          <w:pPr>
            <w:pStyle w:val="TOC2"/>
            <w:tabs>
              <w:tab w:val="right" w:leader="dot" w:pos="9350"/>
            </w:tabs>
            <w:rPr>
              <w:rFonts w:asciiTheme="minorHAnsi" w:eastAsiaTheme="minorEastAsia" w:hAnsiTheme="minorHAnsi"/>
              <w:noProof/>
              <w:sz w:val="22"/>
              <w:lang w:val="en-US"/>
            </w:rPr>
          </w:pPr>
          <w:hyperlink w:anchor="_Toc72437223" w:history="1">
            <w:r w:rsidRPr="00FB1C6E">
              <w:rPr>
                <w:rStyle w:val="Hyperlink"/>
                <w:noProof/>
              </w:rPr>
              <w:t>6.2 Recomendações</w:t>
            </w:r>
            <w:r>
              <w:rPr>
                <w:noProof/>
                <w:webHidden/>
              </w:rPr>
              <w:tab/>
            </w:r>
            <w:r>
              <w:rPr>
                <w:noProof/>
                <w:webHidden/>
              </w:rPr>
              <w:fldChar w:fldCharType="begin"/>
            </w:r>
            <w:r>
              <w:rPr>
                <w:noProof/>
                <w:webHidden/>
              </w:rPr>
              <w:instrText xml:space="preserve"> PAGEREF _Toc72437223 \h </w:instrText>
            </w:r>
            <w:r>
              <w:rPr>
                <w:noProof/>
                <w:webHidden/>
              </w:rPr>
            </w:r>
            <w:r>
              <w:rPr>
                <w:noProof/>
                <w:webHidden/>
              </w:rPr>
              <w:fldChar w:fldCharType="separate"/>
            </w:r>
            <w:r>
              <w:rPr>
                <w:noProof/>
                <w:webHidden/>
              </w:rPr>
              <w:t>48</w:t>
            </w:r>
            <w:r>
              <w:rPr>
                <w:noProof/>
                <w:webHidden/>
              </w:rPr>
              <w:fldChar w:fldCharType="end"/>
            </w:r>
          </w:hyperlink>
        </w:p>
        <w:p w14:paraId="549422C7" w14:textId="2A0A7396" w:rsidR="00A26D22" w:rsidRDefault="00A26D22">
          <w:pPr>
            <w:pStyle w:val="TOC1"/>
            <w:rPr>
              <w:rFonts w:asciiTheme="minorHAnsi" w:eastAsiaTheme="minorEastAsia" w:hAnsiTheme="minorHAnsi" w:cstheme="minorBidi"/>
              <w:sz w:val="22"/>
              <w:lang w:val="en-US"/>
            </w:rPr>
          </w:pPr>
          <w:hyperlink w:anchor="_Toc72437224" w:history="1">
            <w:r w:rsidRPr="00FB1C6E">
              <w:rPr>
                <w:rStyle w:val="Hyperlink"/>
                <w:rFonts w:eastAsiaTheme="majorEastAsia"/>
              </w:rPr>
              <w:t>BIBLIOGRAFIA</w:t>
            </w:r>
            <w:r>
              <w:rPr>
                <w:webHidden/>
              </w:rPr>
              <w:tab/>
            </w:r>
            <w:r>
              <w:rPr>
                <w:webHidden/>
              </w:rPr>
              <w:fldChar w:fldCharType="begin"/>
            </w:r>
            <w:r>
              <w:rPr>
                <w:webHidden/>
              </w:rPr>
              <w:instrText xml:space="preserve"> PAGEREF _Toc72437224 \h </w:instrText>
            </w:r>
            <w:r>
              <w:rPr>
                <w:webHidden/>
              </w:rPr>
            </w:r>
            <w:r>
              <w:rPr>
                <w:webHidden/>
              </w:rPr>
              <w:fldChar w:fldCharType="separate"/>
            </w:r>
            <w:r>
              <w:rPr>
                <w:webHidden/>
              </w:rPr>
              <w:t>49</w:t>
            </w:r>
            <w:r>
              <w:rPr>
                <w:webHidden/>
              </w:rPr>
              <w:fldChar w:fldCharType="end"/>
            </w:r>
          </w:hyperlink>
        </w:p>
        <w:p w14:paraId="52071DE2" w14:textId="3FEF6A01" w:rsidR="00A26D22" w:rsidRDefault="00A26D22">
          <w:pPr>
            <w:pStyle w:val="TOC1"/>
            <w:rPr>
              <w:rFonts w:asciiTheme="minorHAnsi" w:eastAsiaTheme="minorEastAsia" w:hAnsiTheme="minorHAnsi" w:cstheme="minorBidi"/>
              <w:sz w:val="22"/>
              <w:lang w:val="en-US"/>
            </w:rPr>
          </w:pPr>
          <w:hyperlink w:anchor="_Toc72437225" w:history="1">
            <w:r w:rsidRPr="00FB1C6E">
              <w:rPr>
                <w:rStyle w:val="Hyperlink"/>
                <w:rFonts w:eastAsiaTheme="majorEastAsia"/>
              </w:rPr>
              <w:t>ANEXOS</w:t>
            </w:r>
            <w:r>
              <w:rPr>
                <w:webHidden/>
              </w:rPr>
              <w:tab/>
            </w:r>
            <w:r>
              <w:rPr>
                <w:webHidden/>
              </w:rPr>
              <w:fldChar w:fldCharType="begin"/>
            </w:r>
            <w:r>
              <w:rPr>
                <w:webHidden/>
              </w:rPr>
              <w:instrText xml:space="preserve"> PAGEREF _Toc72437225 \h </w:instrText>
            </w:r>
            <w:r>
              <w:rPr>
                <w:webHidden/>
              </w:rPr>
            </w:r>
            <w:r>
              <w:rPr>
                <w:webHidden/>
              </w:rPr>
              <w:fldChar w:fldCharType="separate"/>
            </w:r>
            <w:r>
              <w:rPr>
                <w:webHidden/>
              </w:rPr>
              <w:t>52</w:t>
            </w:r>
            <w:r>
              <w:rPr>
                <w:webHidden/>
              </w:rPr>
              <w:fldChar w:fldCharType="end"/>
            </w:r>
          </w:hyperlink>
        </w:p>
        <w:p w14:paraId="369FB078" w14:textId="76124F06" w:rsidR="002B6A15" w:rsidRPr="002B6A15" w:rsidRDefault="002316F5" w:rsidP="002B6A15">
          <w:pPr>
            <w:ind w:firstLine="0"/>
            <w:rPr>
              <w:b/>
              <w:bCs/>
              <w:noProof/>
            </w:rPr>
          </w:pPr>
          <w:r>
            <w:rPr>
              <w:b/>
              <w:bCs/>
              <w:noProof/>
            </w:rPr>
            <w:fldChar w:fldCharType="end"/>
          </w:r>
        </w:p>
      </w:sdtContent>
    </w:sdt>
    <w:p w14:paraId="42845CFE" w14:textId="0A21EC6B" w:rsidR="002B6A15" w:rsidRDefault="002B6A15" w:rsidP="00A26F3C">
      <w:pPr>
        <w:ind w:firstLine="0"/>
      </w:pPr>
    </w:p>
    <w:p w14:paraId="52776B4F" w14:textId="1396FC28" w:rsidR="002B6A15" w:rsidRDefault="002B6A15" w:rsidP="00A26F3C">
      <w:pPr>
        <w:ind w:firstLine="0"/>
      </w:pPr>
    </w:p>
    <w:p w14:paraId="56717E02" w14:textId="770F93ED" w:rsidR="002B6A15" w:rsidRDefault="002B6A15" w:rsidP="00D2708A">
      <w:pPr>
        <w:ind w:firstLine="0"/>
      </w:pPr>
    </w:p>
    <w:p w14:paraId="2BAAEB60" w14:textId="481B4C4F" w:rsidR="00F42508" w:rsidRDefault="00F42508" w:rsidP="00D2708A">
      <w:pPr>
        <w:ind w:firstLine="0"/>
      </w:pPr>
    </w:p>
    <w:p w14:paraId="5A4B3AEE" w14:textId="7421EAA4" w:rsidR="00F42508" w:rsidRDefault="00F42508" w:rsidP="00D2708A">
      <w:pPr>
        <w:ind w:firstLine="0"/>
      </w:pPr>
    </w:p>
    <w:p w14:paraId="54339DA6" w14:textId="76584DCB" w:rsidR="00F42508" w:rsidRDefault="00F42508" w:rsidP="00D2708A">
      <w:pPr>
        <w:ind w:firstLine="0"/>
      </w:pPr>
    </w:p>
    <w:p w14:paraId="34AD64CD" w14:textId="5464D5D5" w:rsidR="00F42508" w:rsidRDefault="00F42508" w:rsidP="00D2708A">
      <w:pPr>
        <w:ind w:firstLine="0"/>
      </w:pPr>
    </w:p>
    <w:p w14:paraId="3B6C1F8D" w14:textId="434E39C3" w:rsidR="00F42508" w:rsidRDefault="00F42508" w:rsidP="00D2708A">
      <w:pPr>
        <w:ind w:firstLine="0"/>
      </w:pPr>
    </w:p>
    <w:p w14:paraId="7C152A93" w14:textId="7FE1B40F" w:rsidR="00F42508" w:rsidRDefault="00F42508" w:rsidP="00D2708A">
      <w:pPr>
        <w:ind w:firstLine="0"/>
      </w:pPr>
    </w:p>
    <w:p w14:paraId="10C5ABBF" w14:textId="77777777" w:rsidR="008D552C" w:rsidRDefault="008D552C" w:rsidP="00D2708A">
      <w:pPr>
        <w:ind w:firstLine="0"/>
      </w:pPr>
    </w:p>
    <w:p w14:paraId="1B5933EF" w14:textId="214DA951" w:rsidR="00F42508" w:rsidRDefault="00F42508" w:rsidP="00D2708A">
      <w:pPr>
        <w:ind w:firstLine="0"/>
      </w:pPr>
    </w:p>
    <w:p w14:paraId="3B654651" w14:textId="13C86B4D" w:rsidR="00F42508" w:rsidRDefault="00F42508" w:rsidP="00D2708A">
      <w:pPr>
        <w:ind w:firstLine="0"/>
      </w:pPr>
    </w:p>
    <w:p w14:paraId="0AC91795" w14:textId="2ABD44AB" w:rsidR="00F42508" w:rsidRDefault="00F42508" w:rsidP="00D2708A">
      <w:pPr>
        <w:ind w:firstLine="0"/>
      </w:pPr>
    </w:p>
    <w:p w14:paraId="3A001E9A" w14:textId="61BC17D6" w:rsidR="00F42508" w:rsidRDefault="00F42508" w:rsidP="00D2708A">
      <w:pPr>
        <w:ind w:firstLine="0"/>
      </w:pPr>
    </w:p>
    <w:p w14:paraId="07EB57E5" w14:textId="6F956359" w:rsidR="00F42508" w:rsidRDefault="00F42508" w:rsidP="00D2708A">
      <w:pPr>
        <w:ind w:firstLine="0"/>
      </w:pPr>
    </w:p>
    <w:p w14:paraId="51113794" w14:textId="5A36CFA5" w:rsidR="00F42508" w:rsidRDefault="00F42508" w:rsidP="00D2708A">
      <w:pPr>
        <w:ind w:firstLine="0"/>
      </w:pPr>
    </w:p>
    <w:p w14:paraId="03C8DBD7" w14:textId="1A01667D" w:rsidR="00F42508" w:rsidRDefault="00F42508" w:rsidP="00D2708A">
      <w:pPr>
        <w:ind w:firstLine="0"/>
      </w:pPr>
    </w:p>
    <w:p w14:paraId="42C576AB" w14:textId="6EF50334" w:rsidR="00F42508" w:rsidRDefault="00F42508" w:rsidP="00D2708A">
      <w:pPr>
        <w:ind w:firstLine="0"/>
      </w:pPr>
    </w:p>
    <w:p w14:paraId="4888C578" w14:textId="2DAB2281" w:rsidR="00F42508" w:rsidRDefault="00F42508" w:rsidP="00D2708A">
      <w:pPr>
        <w:ind w:firstLine="0"/>
      </w:pPr>
    </w:p>
    <w:p w14:paraId="19577D9E" w14:textId="6BED291B" w:rsidR="00F42508" w:rsidRDefault="00F42508" w:rsidP="00D2708A">
      <w:pPr>
        <w:ind w:firstLine="0"/>
      </w:pPr>
    </w:p>
    <w:p w14:paraId="044ED30B" w14:textId="28846172" w:rsidR="00F42508" w:rsidRDefault="00F42508" w:rsidP="00D2708A">
      <w:pPr>
        <w:ind w:firstLine="0"/>
      </w:pPr>
    </w:p>
    <w:p w14:paraId="799B13C0" w14:textId="3FE34E70" w:rsidR="00F42508" w:rsidRDefault="00F42508" w:rsidP="00D2708A">
      <w:pPr>
        <w:ind w:firstLine="0"/>
      </w:pPr>
    </w:p>
    <w:p w14:paraId="0E44E6FF" w14:textId="27333ECB" w:rsidR="00F42508" w:rsidRDefault="00F42508" w:rsidP="00D2708A">
      <w:pPr>
        <w:ind w:firstLine="0"/>
      </w:pPr>
    </w:p>
    <w:p w14:paraId="73FCA991" w14:textId="1476297A" w:rsidR="00F42508" w:rsidRDefault="00F42508" w:rsidP="00D2708A">
      <w:pPr>
        <w:ind w:firstLine="0"/>
      </w:pPr>
    </w:p>
    <w:p w14:paraId="6836B57D" w14:textId="2C725E5A" w:rsidR="00F42508" w:rsidRDefault="00F42508" w:rsidP="00D2708A">
      <w:pPr>
        <w:ind w:firstLine="0"/>
      </w:pPr>
    </w:p>
    <w:p w14:paraId="3A9A7DF5" w14:textId="77777777" w:rsidR="00A26D22" w:rsidRDefault="00A26D22" w:rsidP="00D2708A">
      <w:pPr>
        <w:ind w:firstLine="0"/>
      </w:pPr>
    </w:p>
    <w:p w14:paraId="604E330D" w14:textId="77777777" w:rsidR="00F42508" w:rsidRPr="002B6A15" w:rsidRDefault="00F42508" w:rsidP="00D2708A">
      <w:pPr>
        <w:ind w:firstLine="0"/>
      </w:pPr>
    </w:p>
    <w:p w14:paraId="1BD11B3E" w14:textId="260B3BBE" w:rsidR="00630A47" w:rsidRPr="00630A47" w:rsidRDefault="00630A47" w:rsidP="00960D76">
      <w:pPr>
        <w:pStyle w:val="Heading1"/>
        <w:spacing w:before="0"/>
        <w:ind w:firstLine="0"/>
      </w:pPr>
      <w:bookmarkStart w:id="5" w:name="_Toc72437175"/>
      <w:r w:rsidRPr="0087636D">
        <w:lastRenderedPageBreak/>
        <w:t>LISTA DE TABELAS</w:t>
      </w:r>
      <w:bookmarkEnd w:id="5"/>
    </w:p>
    <w:p w14:paraId="25A2368C" w14:textId="234254DA" w:rsidR="004A00CB" w:rsidRDefault="004A00CB" w:rsidP="006A5D3A">
      <w:pPr>
        <w:tabs>
          <w:tab w:val="left" w:pos="2550"/>
        </w:tabs>
        <w:spacing w:before="240"/>
        <w:ind w:firstLine="0"/>
        <w:rPr>
          <w:rFonts w:cs="Times New Roman"/>
          <w:szCs w:val="24"/>
        </w:rPr>
      </w:pPr>
      <w:r>
        <w:rPr>
          <w:rFonts w:cs="Times New Roman"/>
          <w:szCs w:val="24"/>
        </w:rPr>
        <w:t xml:space="preserve">Tabela 1.1 </w:t>
      </w:r>
      <w:r w:rsidRPr="00AA7A94">
        <w:rPr>
          <w:rFonts w:cs="Times New Roman"/>
          <w:szCs w:val="24"/>
        </w:rPr>
        <w:t>Câmbios médios no fim do ano (M</w:t>
      </w:r>
      <w:r w:rsidR="008114A9">
        <w:rPr>
          <w:rFonts w:cs="Times New Roman"/>
          <w:szCs w:val="24"/>
        </w:rPr>
        <w:t>ZN</w:t>
      </w:r>
      <w:r w:rsidRPr="00AA7A94">
        <w:rPr>
          <w:rFonts w:cs="Times New Roman"/>
          <w:szCs w:val="24"/>
        </w:rPr>
        <w:t>/USD), 1987 – 2017</w:t>
      </w:r>
    </w:p>
    <w:p w14:paraId="3D4A272A" w14:textId="65CA1624" w:rsidR="00372E52" w:rsidRDefault="00372E52" w:rsidP="006A5D3A">
      <w:pPr>
        <w:tabs>
          <w:tab w:val="left" w:pos="720"/>
          <w:tab w:val="left" w:pos="7470"/>
        </w:tabs>
        <w:spacing w:before="240"/>
        <w:ind w:firstLine="0"/>
        <w:rPr>
          <w:rFonts w:cs="Times New Roman"/>
          <w:color w:val="000000" w:themeColor="text1"/>
          <w:szCs w:val="24"/>
        </w:rPr>
      </w:pPr>
      <w:bookmarkStart w:id="6" w:name="_Toc12859093"/>
      <w:r>
        <w:rPr>
          <w:rFonts w:cs="Times New Roman"/>
          <w:color w:val="000000" w:themeColor="text1"/>
          <w:szCs w:val="24"/>
        </w:rPr>
        <w:t xml:space="preserve">Tabela 1.2 </w:t>
      </w:r>
      <w:r w:rsidR="0087636D">
        <w:rPr>
          <w:rFonts w:cs="Times New Roman"/>
          <w:color w:val="000000" w:themeColor="text1"/>
          <w:szCs w:val="24"/>
        </w:rPr>
        <w:t>Importações</w:t>
      </w:r>
      <w:r>
        <w:rPr>
          <w:rFonts w:cs="Times New Roman"/>
          <w:color w:val="000000" w:themeColor="text1"/>
          <w:szCs w:val="24"/>
        </w:rPr>
        <w:t xml:space="preserve"> e </w:t>
      </w:r>
      <w:r w:rsidR="0087636D">
        <w:rPr>
          <w:rFonts w:cs="Times New Roman"/>
          <w:color w:val="000000" w:themeColor="text1"/>
          <w:szCs w:val="24"/>
        </w:rPr>
        <w:t>exportações</w:t>
      </w:r>
      <w:r>
        <w:rPr>
          <w:rFonts w:cs="Times New Roman"/>
          <w:color w:val="000000" w:themeColor="text1"/>
          <w:szCs w:val="24"/>
        </w:rPr>
        <w:t xml:space="preserve"> de bens</w:t>
      </w:r>
      <w:r w:rsidR="0087636D">
        <w:rPr>
          <w:rFonts w:cs="Times New Roman"/>
          <w:color w:val="000000" w:themeColor="text1"/>
          <w:szCs w:val="24"/>
        </w:rPr>
        <w:t>,</w:t>
      </w:r>
      <w:r>
        <w:rPr>
          <w:rFonts w:cs="Times New Roman"/>
          <w:color w:val="000000" w:themeColor="text1"/>
          <w:szCs w:val="24"/>
        </w:rPr>
        <w:t xml:space="preserve"> 1987-2017</w:t>
      </w:r>
    </w:p>
    <w:p w14:paraId="14C05F3D" w14:textId="484DB5AD" w:rsidR="00ED2B96" w:rsidRPr="00ED2B96" w:rsidRDefault="00ED2B96" w:rsidP="006A5D3A">
      <w:pPr>
        <w:tabs>
          <w:tab w:val="left" w:pos="720"/>
          <w:tab w:val="left" w:pos="7470"/>
        </w:tabs>
        <w:spacing w:before="240"/>
        <w:ind w:firstLine="0"/>
        <w:rPr>
          <w:rFonts w:cs="Times New Roman"/>
          <w:szCs w:val="24"/>
        </w:rPr>
      </w:pPr>
      <w:r>
        <w:rPr>
          <w:rFonts w:cs="Times New Roman"/>
          <w:szCs w:val="24"/>
        </w:rPr>
        <w:t>Tabela 1.3 Principais parceiros comerciais de Moçambique (</w:t>
      </w:r>
      <w:r w:rsidRPr="009D6545">
        <w:rPr>
          <w:rFonts w:cs="Times New Roman"/>
          <w:szCs w:val="24"/>
        </w:rPr>
        <w:t>média, 2011-2015</w:t>
      </w:r>
      <w:r>
        <w:rPr>
          <w:rFonts w:cs="Times New Roman"/>
          <w:szCs w:val="24"/>
        </w:rPr>
        <w:t>)</w:t>
      </w:r>
    </w:p>
    <w:p w14:paraId="496426AE" w14:textId="3D2D7C00" w:rsidR="00ED2B96" w:rsidRDefault="00FB61C1" w:rsidP="006A5D3A">
      <w:pPr>
        <w:spacing w:before="240"/>
        <w:ind w:firstLine="0"/>
        <w:rPr>
          <w:rFonts w:cs="Times New Roman"/>
          <w:szCs w:val="24"/>
        </w:rPr>
      </w:pPr>
      <w:r>
        <w:rPr>
          <w:rFonts w:cs="Times New Roman"/>
          <w:szCs w:val="24"/>
        </w:rPr>
        <w:t>Tabela 3.1 De</w:t>
      </w:r>
      <w:r w:rsidR="00394678">
        <w:rPr>
          <w:rFonts w:cs="Times New Roman"/>
          <w:szCs w:val="24"/>
        </w:rPr>
        <w:t>scrição</w:t>
      </w:r>
      <w:r>
        <w:rPr>
          <w:rFonts w:cs="Times New Roman"/>
          <w:szCs w:val="24"/>
        </w:rPr>
        <w:t xml:space="preserve"> de variáveis</w:t>
      </w:r>
    </w:p>
    <w:p w14:paraId="305480A9" w14:textId="14FAF37B" w:rsidR="00FB61C1" w:rsidRDefault="00FB61C1" w:rsidP="006A5D3A">
      <w:pPr>
        <w:spacing w:before="240"/>
        <w:ind w:firstLine="0"/>
        <w:rPr>
          <w:rFonts w:cs="Times New Roman"/>
          <w:szCs w:val="24"/>
        </w:rPr>
      </w:pPr>
      <w:r>
        <w:rPr>
          <w:rFonts w:cs="Times New Roman"/>
          <w:szCs w:val="24"/>
        </w:rPr>
        <w:t xml:space="preserve">Tabela 3.2 Sumário </w:t>
      </w:r>
      <w:r w:rsidR="00B04817">
        <w:rPr>
          <w:rFonts w:cs="Times New Roman"/>
          <w:szCs w:val="24"/>
        </w:rPr>
        <w:t>e</w:t>
      </w:r>
      <w:r>
        <w:rPr>
          <w:rFonts w:cs="Times New Roman"/>
          <w:szCs w:val="24"/>
        </w:rPr>
        <w:t>statístico</w:t>
      </w:r>
    </w:p>
    <w:p w14:paraId="2084ABF3" w14:textId="1C0170EF" w:rsidR="00FB61C1" w:rsidRDefault="00FB61C1" w:rsidP="006A5D3A">
      <w:pPr>
        <w:spacing w:before="240"/>
        <w:ind w:firstLine="0"/>
        <w:rPr>
          <w:rFonts w:cs="Times New Roman"/>
          <w:szCs w:val="24"/>
        </w:rPr>
      </w:pPr>
      <w:r>
        <w:rPr>
          <w:rFonts w:cs="Times New Roman"/>
          <w:szCs w:val="24"/>
        </w:rPr>
        <w:t xml:space="preserve">Tabela 4.1 </w:t>
      </w:r>
      <w:r w:rsidRPr="004735A5">
        <w:rPr>
          <w:rFonts w:cs="Times New Roman"/>
          <w:szCs w:val="24"/>
        </w:rPr>
        <w:t xml:space="preserve">Resultados da </w:t>
      </w:r>
      <w:r w:rsidR="00B04817">
        <w:rPr>
          <w:rFonts w:cs="Times New Roman"/>
          <w:szCs w:val="24"/>
        </w:rPr>
        <w:t>e</w:t>
      </w:r>
      <w:r w:rsidRPr="004735A5">
        <w:rPr>
          <w:rFonts w:cs="Times New Roman"/>
          <w:szCs w:val="24"/>
        </w:rPr>
        <w:t xml:space="preserve">stimação </w:t>
      </w:r>
      <w:r>
        <w:rPr>
          <w:rFonts w:cs="Times New Roman"/>
          <w:szCs w:val="24"/>
        </w:rPr>
        <w:t>do m</w:t>
      </w:r>
      <w:r w:rsidRPr="004735A5">
        <w:rPr>
          <w:rFonts w:cs="Times New Roman"/>
          <w:szCs w:val="24"/>
        </w:rPr>
        <w:t xml:space="preserve">odelo </w:t>
      </w:r>
      <w:r>
        <w:rPr>
          <w:rFonts w:cs="Times New Roman"/>
          <w:szCs w:val="24"/>
        </w:rPr>
        <w:t>da regressão das exportações</w:t>
      </w:r>
    </w:p>
    <w:p w14:paraId="239ED306" w14:textId="7A5B633D" w:rsidR="00FB61C1" w:rsidRDefault="00FB61C1" w:rsidP="006A5D3A">
      <w:pPr>
        <w:spacing w:before="240"/>
        <w:ind w:firstLine="0"/>
        <w:rPr>
          <w:rFonts w:cs="Times New Roman"/>
          <w:szCs w:val="24"/>
        </w:rPr>
      </w:pPr>
      <w:r>
        <w:rPr>
          <w:rFonts w:cs="Times New Roman"/>
          <w:szCs w:val="24"/>
        </w:rPr>
        <w:t xml:space="preserve">Tabela 4.2 </w:t>
      </w:r>
      <w:r w:rsidRPr="004735A5">
        <w:rPr>
          <w:rFonts w:cs="Times New Roman"/>
          <w:szCs w:val="24"/>
        </w:rPr>
        <w:t xml:space="preserve">Resultados da </w:t>
      </w:r>
      <w:r w:rsidR="00B04817">
        <w:rPr>
          <w:rFonts w:cs="Times New Roman"/>
          <w:szCs w:val="24"/>
        </w:rPr>
        <w:t>e</w:t>
      </w:r>
      <w:r w:rsidRPr="004735A5">
        <w:rPr>
          <w:rFonts w:cs="Times New Roman"/>
          <w:szCs w:val="24"/>
        </w:rPr>
        <w:t xml:space="preserve">stimação </w:t>
      </w:r>
      <w:r>
        <w:rPr>
          <w:rFonts w:cs="Times New Roman"/>
          <w:szCs w:val="24"/>
        </w:rPr>
        <w:t>da regressão das importações</w:t>
      </w:r>
    </w:p>
    <w:p w14:paraId="14C42B65" w14:textId="53AA4096" w:rsidR="00FB61C1" w:rsidRDefault="00FB61C1" w:rsidP="006A5D3A">
      <w:pPr>
        <w:spacing w:before="240"/>
        <w:ind w:firstLine="0"/>
      </w:pPr>
      <w:r>
        <w:t xml:space="preserve">Tabela 4.3 </w:t>
      </w:r>
      <w:r w:rsidRPr="004735A5">
        <w:t xml:space="preserve">Resultados da </w:t>
      </w:r>
      <w:r w:rsidR="00B04817">
        <w:t>e</w:t>
      </w:r>
      <w:r w:rsidRPr="004735A5">
        <w:t xml:space="preserve">stimação </w:t>
      </w:r>
      <w:r>
        <w:t>da regressão da balança comercial</w:t>
      </w:r>
    </w:p>
    <w:p w14:paraId="5E2DF1B7" w14:textId="77777777" w:rsidR="00FB61C1" w:rsidRDefault="00FB61C1" w:rsidP="00A26F3C">
      <w:pPr>
        <w:ind w:firstLine="0"/>
        <w:rPr>
          <w:rFonts w:cs="Times New Roman"/>
          <w:szCs w:val="24"/>
        </w:rPr>
      </w:pPr>
    </w:p>
    <w:p w14:paraId="572423F7" w14:textId="77777777" w:rsidR="00FB61C1" w:rsidRPr="00FB61C1" w:rsidRDefault="00FB61C1" w:rsidP="00A26F3C">
      <w:pPr>
        <w:ind w:firstLine="0"/>
        <w:rPr>
          <w:rFonts w:cs="Times New Roman"/>
          <w:b/>
          <w:bCs/>
          <w:szCs w:val="24"/>
        </w:rPr>
      </w:pPr>
    </w:p>
    <w:p w14:paraId="298A0E54" w14:textId="77777777" w:rsidR="00FB61C1" w:rsidRDefault="00FB61C1" w:rsidP="00A26F3C">
      <w:pPr>
        <w:ind w:firstLine="0"/>
        <w:rPr>
          <w:rFonts w:cs="Times New Roman"/>
          <w:szCs w:val="24"/>
        </w:rPr>
      </w:pPr>
    </w:p>
    <w:p w14:paraId="2622E1D9" w14:textId="2C0D9A6C" w:rsidR="00B9022F" w:rsidRDefault="00B9022F" w:rsidP="00A26F3C">
      <w:pPr>
        <w:ind w:firstLine="0"/>
      </w:pPr>
    </w:p>
    <w:p w14:paraId="20E9F48F" w14:textId="4A57C4D3" w:rsidR="00A6010A" w:rsidRDefault="00A6010A" w:rsidP="00A26F3C">
      <w:pPr>
        <w:ind w:firstLine="0"/>
      </w:pPr>
    </w:p>
    <w:p w14:paraId="2426B94E" w14:textId="7C9FB954" w:rsidR="00A6010A" w:rsidRDefault="00A6010A" w:rsidP="00A26F3C">
      <w:pPr>
        <w:ind w:firstLine="0"/>
      </w:pPr>
    </w:p>
    <w:p w14:paraId="1695BD1C" w14:textId="09849CBD" w:rsidR="00A6010A" w:rsidRDefault="00A6010A" w:rsidP="00A26F3C">
      <w:pPr>
        <w:ind w:firstLine="0"/>
      </w:pPr>
    </w:p>
    <w:p w14:paraId="3F7DAFAA" w14:textId="53C8DEA7" w:rsidR="00A6010A" w:rsidRDefault="00A6010A" w:rsidP="00A26F3C">
      <w:pPr>
        <w:ind w:firstLine="0"/>
      </w:pPr>
    </w:p>
    <w:p w14:paraId="5C129AF6" w14:textId="50CFB797" w:rsidR="00A6010A" w:rsidRDefault="00A6010A" w:rsidP="00A26F3C">
      <w:pPr>
        <w:ind w:firstLine="0"/>
      </w:pPr>
    </w:p>
    <w:p w14:paraId="4BC30F18" w14:textId="1526F37F" w:rsidR="00A6010A" w:rsidRDefault="00A6010A" w:rsidP="00A26F3C">
      <w:pPr>
        <w:ind w:firstLine="0"/>
      </w:pPr>
    </w:p>
    <w:p w14:paraId="2AE43A03" w14:textId="18848936" w:rsidR="00A6010A" w:rsidRDefault="00A6010A" w:rsidP="00C050D0">
      <w:pPr>
        <w:ind w:firstLine="0"/>
      </w:pPr>
    </w:p>
    <w:p w14:paraId="2F9092CB" w14:textId="24BDAC96" w:rsidR="00ED2B96" w:rsidRDefault="00ED2B96" w:rsidP="00C050D0">
      <w:pPr>
        <w:ind w:firstLine="0"/>
      </w:pPr>
    </w:p>
    <w:p w14:paraId="1B92AAB8" w14:textId="4D376F79" w:rsidR="006A5D3A" w:rsidRDefault="006A5D3A" w:rsidP="00C050D0">
      <w:pPr>
        <w:ind w:firstLine="0"/>
      </w:pPr>
    </w:p>
    <w:p w14:paraId="62BC43DB" w14:textId="6B840CA9" w:rsidR="006A5D3A" w:rsidRDefault="006A5D3A" w:rsidP="00C050D0">
      <w:pPr>
        <w:ind w:firstLine="0"/>
      </w:pPr>
    </w:p>
    <w:p w14:paraId="43E6A302" w14:textId="77777777" w:rsidR="006A5D3A" w:rsidRDefault="006A5D3A" w:rsidP="00C050D0">
      <w:pPr>
        <w:ind w:firstLine="0"/>
      </w:pPr>
    </w:p>
    <w:p w14:paraId="29DAACA8" w14:textId="77777777" w:rsidR="00195A9C" w:rsidRPr="00B9022F" w:rsidRDefault="00195A9C" w:rsidP="00C050D0">
      <w:pPr>
        <w:ind w:firstLine="0"/>
      </w:pPr>
    </w:p>
    <w:p w14:paraId="6AE9A0DD" w14:textId="68953887" w:rsidR="004A00CB" w:rsidRPr="004F1A07" w:rsidRDefault="004A00CB" w:rsidP="00ED2B96">
      <w:pPr>
        <w:pStyle w:val="Heading1"/>
        <w:spacing w:before="0" w:after="240"/>
      </w:pPr>
      <w:bookmarkStart w:id="7" w:name="_Toc72437176"/>
      <w:r w:rsidRPr="004F1A07">
        <w:lastRenderedPageBreak/>
        <w:t>LISTA DE GRÁFICOS</w:t>
      </w:r>
      <w:bookmarkEnd w:id="6"/>
      <w:bookmarkEnd w:id="7"/>
    </w:p>
    <w:p w14:paraId="2114C9F7" w14:textId="0BED567A" w:rsidR="00372E52" w:rsidRPr="00AA7A94" w:rsidRDefault="00372E52" w:rsidP="006A5D3A">
      <w:pPr>
        <w:tabs>
          <w:tab w:val="left" w:pos="7470"/>
        </w:tabs>
        <w:spacing w:after="240"/>
        <w:ind w:firstLine="0"/>
        <w:rPr>
          <w:rFonts w:cs="Times New Roman"/>
          <w:szCs w:val="24"/>
        </w:rPr>
      </w:pPr>
      <w:r w:rsidRPr="00AA7A94">
        <w:rPr>
          <w:rFonts w:cs="Times New Roman"/>
          <w:szCs w:val="24"/>
        </w:rPr>
        <w:t>Gráfico</w:t>
      </w:r>
      <w:r>
        <w:rPr>
          <w:rFonts w:cs="Times New Roman"/>
          <w:szCs w:val="24"/>
        </w:rPr>
        <w:t xml:space="preserve"> 1.1</w:t>
      </w:r>
      <w:r w:rsidRPr="00AA7A94">
        <w:rPr>
          <w:rFonts w:cs="Times New Roman"/>
          <w:szCs w:val="24"/>
        </w:rPr>
        <w:t xml:space="preserve"> </w:t>
      </w:r>
      <w:r w:rsidR="008114A9">
        <w:rPr>
          <w:rFonts w:cs="Times New Roman"/>
          <w:szCs w:val="24"/>
        </w:rPr>
        <w:t>C</w:t>
      </w:r>
      <w:r w:rsidR="008114A9" w:rsidRPr="00AA7A94">
        <w:rPr>
          <w:rFonts w:cs="Times New Roman"/>
          <w:szCs w:val="24"/>
        </w:rPr>
        <w:t xml:space="preserve">omportamento da balança comercial em função da </w:t>
      </w:r>
      <w:r w:rsidR="008114A9">
        <w:rPr>
          <w:rFonts w:cs="Times New Roman"/>
          <w:szCs w:val="24"/>
        </w:rPr>
        <w:t>TCRM</w:t>
      </w:r>
      <w:r w:rsidR="00646E63">
        <w:rPr>
          <w:rFonts w:cs="Times New Roman"/>
          <w:szCs w:val="24"/>
        </w:rPr>
        <w:t>,</w:t>
      </w:r>
      <w:r w:rsidR="008114A9">
        <w:rPr>
          <w:rFonts w:cs="Times New Roman"/>
          <w:szCs w:val="24"/>
        </w:rPr>
        <w:t xml:space="preserve"> 1987-2017</w:t>
      </w:r>
    </w:p>
    <w:p w14:paraId="163E812B" w14:textId="2BDB0220" w:rsidR="00C050D0" w:rsidRDefault="00372E52" w:rsidP="006A5D3A">
      <w:pPr>
        <w:tabs>
          <w:tab w:val="left" w:pos="7470"/>
        </w:tabs>
        <w:spacing w:after="240"/>
        <w:ind w:firstLine="0"/>
        <w:rPr>
          <w:rFonts w:cs="Times New Roman"/>
          <w:szCs w:val="24"/>
        </w:rPr>
      </w:pPr>
      <w:r>
        <w:rPr>
          <w:rFonts w:cs="Times New Roman"/>
          <w:szCs w:val="24"/>
        </w:rPr>
        <w:t xml:space="preserve">Gráfico 1.2 </w:t>
      </w:r>
      <w:r w:rsidR="00C050D0" w:rsidRPr="008651EA">
        <w:rPr>
          <w:rFonts w:cs="Times New Roman"/>
          <w:szCs w:val="24"/>
        </w:rPr>
        <w:t>Comportamento da taxa de câmbio</w:t>
      </w:r>
      <w:r w:rsidR="00C050D0">
        <w:rPr>
          <w:rFonts w:cs="Times New Roman"/>
          <w:szCs w:val="24"/>
        </w:rPr>
        <w:t xml:space="preserve"> real multilateral</w:t>
      </w:r>
      <w:r w:rsidR="00646E63">
        <w:rPr>
          <w:rFonts w:cs="Times New Roman"/>
          <w:szCs w:val="24"/>
        </w:rPr>
        <w:t xml:space="preserve">, </w:t>
      </w:r>
      <w:r w:rsidR="00C050D0" w:rsidRPr="008651EA">
        <w:rPr>
          <w:rFonts w:cs="Times New Roman"/>
          <w:szCs w:val="24"/>
        </w:rPr>
        <w:t>1987</w:t>
      </w:r>
      <w:r w:rsidR="00C050D0">
        <w:rPr>
          <w:rFonts w:cs="Times New Roman"/>
          <w:szCs w:val="24"/>
        </w:rPr>
        <w:t>-</w:t>
      </w:r>
      <w:r w:rsidR="00C050D0" w:rsidRPr="008651EA">
        <w:rPr>
          <w:rFonts w:cs="Times New Roman"/>
          <w:szCs w:val="24"/>
        </w:rPr>
        <w:t>2017</w:t>
      </w:r>
    </w:p>
    <w:p w14:paraId="3E1175CE" w14:textId="41713100" w:rsidR="00372E52" w:rsidRPr="008D6F42" w:rsidRDefault="00372E52" w:rsidP="006A5D3A">
      <w:pPr>
        <w:tabs>
          <w:tab w:val="left" w:pos="7470"/>
        </w:tabs>
        <w:spacing w:after="240"/>
        <w:ind w:firstLine="0"/>
        <w:rPr>
          <w:rFonts w:cs="Times New Roman"/>
          <w:szCs w:val="24"/>
        </w:rPr>
      </w:pPr>
      <w:r w:rsidRPr="008D6F42">
        <w:rPr>
          <w:rFonts w:cs="Times New Roman"/>
          <w:szCs w:val="24"/>
        </w:rPr>
        <w:t xml:space="preserve">Gráfico </w:t>
      </w:r>
      <w:r>
        <w:rPr>
          <w:rFonts w:cs="Times New Roman"/>
          <w:szCs w:val="24"/>
        </w:rPr>
        <w:t>2.1</w:t>
      </w:r>
      <w:r w:rsidRPr="008D6F42">
        <w:rPr>
          <w:rFonts w:cs="Times New Roman"/>
          <w:szCs w:val="24"/>
        </w:rPr>
        <w:t xml:space="preserve"> </w:t>
      </w:r>
      <w:r w:rsidR="00C050D0">
        <w:rPr>
          <w:rFonts w:cs="Times New Roman"/>
          <w:szCs w:val="24"/>
        </w:rPr>
        <w:t>E</w:t>
      </w:r>
      <w:r w:rsidR="00C050D0" w:rsidRPr="008D6F42">
        <w:rPr>
          <w:rFonts w:cs="Times New Roman"/>
          <w:szCs w:val="24"/>
        </w:rPr>
        <w:t xml:space="preserve">xportações e importações em função da </w:t>
      </w:r>
      <w:r w:rsidR="00C050D0">
        <w:rPr>
          <w:rFonts w:cs="Times New Roman"/>
          <w:szCs w:val="24"/>
        </w:rPr>
        <w:t>TCRM, 1987-2017</w:t>
      </w:r>
    </w:p>
    <w:p w14:paraId="3EB229D6" w14:textId="5DD0F914" w:rsidR="00A6010A" w:rsidRDefault="00372E52" w:rsidP="006A5D3A">
      <w:pPr>
        <w:tabs>
          <w:tab w:val="left" w:pos="7470"/>
        </w:tabs>
        <w:spacing w:after="240"/>
        <w:ind w:firstLine="0"/>
        <w:rPr>
          <w:rFonts w:cs="Times New Roman"/>
          <w:szCs w:val="24"/>
        </w:rPr>
      </w:pPr>
      <w:r w:rsidRPr="00F90DC1">
        <w:rPr>
          <w:rFonts w:cs="Times New Roman"/>
          <w:szCs w:val="24"/>
        </w:rPr>
        <w:t>Gráfico 2.</w:t>
      </w:r>
      <w:r>
        <w:rPr>
          <w:rFonts w:cs="Times New Roman"/>
          <w:szCs w:val="24"/>
        </w:rPr>
        <w:t>2</w:t>
      </w:r>
      <w:r w:rsidRPr="00F90DC1">
        <w:rPr>
          <w:rFonts w:cs="Times New Roman"/>
          <w:szCs w:val="24"/>
        </w:rPr>
        <w:t xml:space="preserve"> </w:t>
      </w:r>
      <w:r w:rsidR="00C050D0" w:rsidRPr="00F90DC1">
        <w:rPr>
          <w:rFonts w:cs="Times New Roman"/>
          <w:szCs w:val="24"/>
        </w:rPr>
        <w:t>Exportações</w:t>
      </w:r>
      <w:r w:rsidR="00C050D0">
        <w:rPr>
          <w:rFonts w:cs="Times New Roman"/>
          <w:szCs w:val="24"/>
        </w:rPr>
        <w:t>,</w:t>
      </w:r>
      <w:r w:rsidR="00C050D0" w:rsidRPr="00F90DC1">
        <w:rPr>
          <w:rFonts w:cs="Times New Roman"/>
          <w:szCs w:val="24"/>
        </w:rPr>
        <w:t xml:space="preserve"> importações e saldo da balança comercial</w:t>
      </w:r>
      <w:r w:rsidR="00C050D0">
        <w:rPr>
          <w:rFonts w:cs="Times New Roman"/>
          <w:szCs w:val="24"/>
        </w:rPr>
        <w:t>, 1987-2017</w:t>
      </w:r>
    </w:p>
    <w:p w14:paraId="0CC4B380" w14:textId="7126DCAF" w:rsidR="00A6010A" w:rsidRDefault="00A6010A" w:rsidP="00ED2B96">
      <w:pPr>
        <w:tabs>
          <w:tab w:val="left" w:pos="7470"/>
        </w:tabs>
        <w:spacing w:after="240"/>
        <w:rPr>
          <w:rFonts w:cs="Times New Roman"/>
          <w:szCs w:val="24"/>
        </w:rPr>
      </w:pPr>
    </w:p>
    <w:p w14:paraId="7AED25B3" w14:textId="76CC353E" w:rsidR="00A6010A" w:rsidRDefault="00A6010A" w:rsidP="00A6010A">
      <w:pPr>
        <w:tabs>
          <w:tab w:val="left" w:pos="7470"/>
        </w:tabs>
        <w:rPr>
          <w:rFonts w:cs="Times New Roman"/>
          <w:szCs w:val="24"/>
        </w:rPr>
      </w:pPr>
    </w:p>
    <w:p w14:paraId="1323770C" w14:textId="529AD403" w:rsidR="00A6010A" w:rsidRDefault="00A6010A" w:rsidP="00A6010A">
      <w:pPr>
        <w:tabs>
          <w:tab w:val="left" w:pos="7470"/>
        </w:tabs>
        <w:rPr>
          <w:rFonts w:cs="Times New Roman"/>
          <w:szCs w:val="24"/>
        </w:rPr>
      </w:pPr>
    </w:p>
    <w:p w14:paraId="18C449F7" w14:textId="3D563829" w:rsidR="00A6010A" w:rsidRDefault="00A6010A" w:rsidP="00A6010A">
      <w:pPr>
        <w:tabs>
          <w:tab w:val="left" w:pos="7470"/>
        </w:tabs>
        <w:rPr>
          <w:rFonts w:cs="Times New Roman"/>
          <w:szCs w:val="24"/>
        </w:rPr>
      </w:pPr>
    </w:p>
    <w:p w14:paraId="2FB555E9" w14:textId="5AAD9D64" w:rsidR="00A6010A" w:rsidRDefault="00A6010A" w:rsidP="00A6010A">
      <w:pPr>
        <w:tabs>
          <w:tab w:val="left" w:pos="7470"/>
        </w:tabs>
        <w:rPr>
          <w:rFonts w:cs="Times New Roman"/>
          <w:szCs w:val="24"/>
        </w:rPr>
      </w:pPr>
    </w:p>
    <w:p w14:paraId="517BE5AF" w14:textId="19275B0B" w:rsidR="00A6010A" w:rsidRDefault="00A6010A" w:rsidP="00A6010A">
      <w:pPr>
        <w:tabs>
          <w:tab w:val="left" w:pos="7470"/>
        </w:tabs>
        <w:rPr>
          <w:rFonts w:cs="Times New Roman"/>
          <w:szCs w:val="24"/>
        </w:rPr>
      </w:pPr>
    </w:p>
    <w:p w14:paraId="15DC8120" w14:textId="47527115" w:rsidR="00A6010A" w:rsidRDefault="00A6010A" w:rsidP="00A6010A">
      <w:pPr>
        <w:tabs>
          <w:tab w:val="left" w:pos="7470"/>
        </w:tabs>
        <w:rPr>
          <w:rFonts w:cs="Times New Roman"/>
          <w:szCs w:val="24"/>
        </w:rPr>
      </w:pPr>
    </w:p>
    <w:p w14:paraId="40C8FEE8" w14:textId="79E7E0AC" w:rsidR="00A6010A" w:rsidRDefault="00A6010A" w:rsidP="00A6010A">
      <w:pPr>
        <w:tabs>
          <w:tab w:val="left" w:pos="7470"/>
        </w:tabs>
        <w:rPr>
          <w:rFonts w:cs="Times New Roman"/>
          <w:szCs w:val="24"/>
        </w:rPr>
      </w:pPr>
    </w:p>
    <w:p w14:paraId="4FA310E2" w14:textId="3DCB853E" w:rsidR="00A6010A" w:rsidRDefault="00A6010A" w:rsidP="00A6010A">
      <w:pPr>
        <w:tabs>
          <w:tab w:val="left" w:pos="7470"/>
        </w:tabs>
        <w:rPr>
          <w:rFonts w:cs="Times New Roman"/>
          <w:szCs w:val="24"/>
        </w:rPr>
      </w:pPr>
    </w:p>
    <w:p w14:paraId="43C37EE1" w14:textId="3FEB9D4C" w:rsidR="00A6010A" w:rsidRDefault="00A6010A" w:rsidP="00A6010A">
      <w:pPr>
        <w:tabs>
          <w:tab w:val="left" w:pos="7470"/>
        </w:tabs>
        <w:rPr>
          <w:rFonts w:cs="Times New Roman"/>
          <w:szCs w:val="24"/>
        </w:rPr>
      </w:pPr>
    </w:p>
    <w:p w14:paraId="4CFE5270" w14:textId="53AD66C2" w:rsidR="000F52E5" w:rsidRDefault="000F52E5" w:rsidP="00A6010A">
      <w:pPr>
        <w:tabs>
          <w:tab w:val="left" w:pos="7470"/>
        </w:tabs>
        <w:rPr>
          <w:rFonts w:cs="Times New Roman"/>
          <w:szCs w:val="24"/>
        </w:rPr>
      </w:pPr>
    </w:p>
    <w:p w14:paraId="3E4BF2AC" w14:textId="02A9944B" w:rsidR="000F52E5" w:rsidRDefault="000F52E5" w:rsidP="00A6010A">
      <w:pPr>
        <w:tabs>
          <w:tab w:val="left" w:pos="7470"/>
        </w:tabs>
        <w:rPr>
          <w:rFonts w:cs="Times New Roman"/>
          <w:szCs w:val="24"/>
        </w:rPr>
      </w:pPr>
    </w:p>
    <w:p w14:paraId="3EAAB2A0" w14:textId="35937281" w:rsidR="000F52E5" w:rsidRDefault="000F52E5" w:rsidP="00A6010A">
      <w:pPr>
        <w:tabs>
          <w:tab w:val="left" w:pos="7470"/>
        </w:tabs>
        <w:rPr>
          <w:rFonts w:cs="Times New Roman"/>
          <w:szCs w:val="24"/>
        </w:rPr>
      </w:pPr>
    </w:p>
    <w:p w14:paraId="749C8930" w14:textId="3447FDD5" w:rsidR="000F52E5" w:rsidRDefault="000F52E5" w:rsidP="00A6010A">
      <w:pPr>
        <w:tabs>
          <w:tab w:val="left" w:pos="7470"/>
        </w:tabs>
        <w:rPr>
          <w:rFonts w:cs="Times New Roman"/>
          <w:szCs w:val="24"/>
        </w:rPr>
      </w:pPr>
    </w:p>
    <w:p w14:paraId="48E1B6E9" w14:textId="2FA537BD" w:rsidR="000F52E5" w:rsidRDefault="000F52E5" w:rsidP="00A6010A">
      <w:pPr>
        <w:tabs>
          <w:tab w:val="left" w:pos="7470"/>
        </w:tabs>
        <w:rPr>
          <w:rFonts w:cs="Times New Roman"/>
          <w:szCs w:val="24"/>
        </w:rPr>
      </w:pPr>
    </w:p>
    <w:p w14:paraId="705818D0" w14:textId="0208680F" w:rsidR="00A464C5" w:rsidRDefault="00A464C5" w:rsidP="00A6010A">
      <w:pPr>
        <w:tabs>
          <w:tab w:val="left" w:pos="7470"/>
        </w:tabs>
        <w:rPr>
          <w:rFonts w:cs="Times New Roman"/>
          <w:szCs w:val="24"/>
        </w:rPr>
      </w:pPr>
    </w:p>
    <w:p w14:paraId="178CC33F" w14:textId="0E2AF96C" w:rsidR="006A5D3A" w:rsidRDefault="006A5D3A" w:rsidP="00A6010A">
      <w:pPr>
        <w:tabs>
          <w:tab w:val="left" w:pos="7470"/>
        </w:tabs>
        <w:rPr>
          <w:rFonts w:cs="Times New Roman"/>
          <w:szCs w:val="24"/>
        </w:rPr>
      </w:pPr>
    </w:p>
    <w:p w14:paraId="21AF4AD3" w14:textId="5CD64908" w:rsidR="006A5D3A" w:rsidRDefault="006A5D3A" w:rsidP="00A6010A">
      <w:pPr>
        <w:tabs>
          <w:tab w:val="left" w:pos="7470"/>
        </w:tabs>
        <w:rPr>
          <w:rFonts w:cs="Times New Roman"/>
          <w:szCs w:val="24"/>
        </w:rPr>
      </w:pPr>
    </w:p>
    <w:p w14:paraId="23BCA395" w14:textId="16DC3F48" w:rsidR="006A5D3A" w:rsidRDefault="006A5D3A" w:rsidP="00A6010A">
      <w:pPr>
        <w:tabs>
          <w:tab w:val="left" w:pos="7470"/>
        </w:tabs>
        <w:rPr>
          <w:rFonts w:cs="Times New Roman"/>
          <w:szCs w:val="24"/>
        </w:rPr>
      </w:pPr>
    </w:p>
    <w:p w14:paraId="1A7470D2" w14:textId="77777777" w:rsidR="006A5D3A" w:rsidRDefault="006A5D3A" w:rsidP="00A6010A">
      <w:pPr>
        <w:tabs>
          <w:tab w:val="left" w:pos="7470"/>
        </w:tabs>
        <w:rPr>
          <w:rFonts w:cs="Times New Roman"/>
          <w:szCs w:val="24"/>
        </w:rPr>
      </w:pPr>
    </w:p>
    <w:p w14:paraId="19B1B0F5" w14:textId="22AEB8F6" w:rsidR="00960D76" w:rsidRDefault="00960D76" w:rsidP="00A6010A">
      <w:pPr>
        <w:tabs>
          <w:tab w:val="left" w:pos="7470"/>
        </w:tabs>
        <w:rPr>
          <w:rFonts w:cs="Times New Roman"/>
          <w:szCs w:val="24"/>
        </w:rPr>
      </w:pPr>
    </w:p>
    <w:p w14:paraId="62C7B66F" w14:textId="5E97B69B" w:rsidR="00195A9C" w:rsidRDefault="00960D76" w:rsidP="00960D76">
      <w:pPr>
        <w:spacing w:after="200" w:line="276" w:lineRule="auto"/>
        <w:ind w:firstLine="0"/>
        <w:jc w:val="left"/>
        <w:rPr>
          <w:rFonts w:cs="Times New Roman"/>
          <w:szCs w:val="24"/>
        </w:rPr>
      </w:pPr>
      <w:r>
        <w:rPr>
          <w:rFonts w:cs="Times New Roman"/>
          <w:szCs w:val="24"/>
        </w:rPr>
        <w:br w:type="page"/>
      </w:r>
    </w:p>
    <w:p w14:paraId="4CEE1A2B" w14:textId="05245016" w:rsidR="00A464C5" w:rsidRPr="004F1A07" w:rsidRDefault="00A464C5" w:rsidP="00ED2B96">
      <w:pPr>
        <w:pStyle w:val="Heading1"/>
        <w:spacing w:before="0" w:after="240"/>
      </w:pPr>
      <w:bookmarkStart w:id="8" w:name="_Toc72437177"/>
      <w:r w:rsidRPr="004F1A07">
        <w:lastRenderedPageBreak/>
        <w:t>LISTA DE ABREVIATURAS</w:t>
      </w:r>
      <w:bookmarkEnd w:id="8"/>
    </w:p>
    <w:p w14:paraId="656EC699" w14:textId="77777777" w:rsidR="00A464C5" w:rsidRPr="00E6591C" w:rsidRDefault="00A464C5" w:rsidP="00B16DED">
      <w:pPr>
        <w:ind w:firstLine="0"/>
        <w:rPr>
          <w:rFonts w:eastAsia="Times New Roman" w:cs="Times New Roman"/>
          <w:b/>
          <w:bCs/>
          <w:szCs w:val="24"/>
        </w:rPr>
      </w:pPr>
      <w:r w:rsidRPr="00E6591C">
        <w:rPr>
          <w:rFonts w:eastAsia="Times New Roman" w:cs="Times New Roman"/>
          <w:b/>
          <w:bCs/>
          <w:szCs w:val="24"/>
        </w:rPr>
        <w:t xml:space="preserve">FMI – </w:t>
      </w:r>
      <w:r w:rsidRPr="00E6591C">
        <w:rPr>
          <w:rFonts w:eastAsia="Times New Roman" w:cs="Times New Roman"/>
          <w:szCs w:val="24"/>
        </w:rPr>
        <w:t xml:space="preserve">Fundo </w:t>
      </w:r>
      <w:r w:rsidRPr="00D904F6">
        <w:rPr>
          <w:rFonts w:eastAsia="Times New Roman" w:cs="Times New Roman"/>
          <w:szCs w:val="24"/>
        </w:rPr>
        <w:t>Monetário</w:t>
      </w:r>
      <w:r w:rsidRPr="00E6591C">
        <w:rPr>
          <w:rFonts w:eastAsia="Times New Roman" w:cs="Times New Roman"/>
          <w:szCs w:val="24"/>
        </w:rPr>
        <w:t xml:space="preserve"> </w:t>
      </w:r>
      <w:r w:rsidRPr="00D904F6">
        <w:rPr>
          <w:rFonts w:eastAsia="Times New Roman" w:cs="Times New Roman"/>
          <w:szCs w:val="24"/>
        </w:rPr>
        <w:t>Internacional</w:t>
      </w:r>
    </w:p>
    <w:p w14:paraId="65C5D9C2" w14:textId="77777777" w:rsidR="00A464C5" w:rsidRPr="00C30EEC" w:rsidRDefault="00A464C5" w:rsidP="00B16DED">
      <w:pPr>
        <w:ind w:firstLine="0"/>
        <w:rPr>
          <w:rFonts w:eastAsia="Times New Roman" w:cs="Times New Roman"/>
          <w:b/>
          <w:bCs/>
          <w:szCs w:val="24"/>
          <w:lang w:val="en-US"/>
        </w:rPr>
      </w:pPr>
      <w:r w:rsidRPr="00C30EEC">
        <w:rPr>
          <w:rFonts w:eastAsia="Times New Roman" w:cs="Times New Roman"/>
          <w:b/>
          <w:bCs/>
          <w:szCs w:val="24"/>
          <w:lang w:val="en-US"/>
        </w:rPr>
        <w:t xml:space="preserve">USAID – </w:t>
      </w:r>
      <w:r w:rsidRPr="00D904F6">
        <w:rPr>
          <w:rFonts w:eastAsia="Times New Roman" w:cs="Times New Roman"/>
          <w:szCs w:val="24"/>
          <w:lang w:val="en-US"/>
        </w:rPr>
        <w:t>United States Agency for International Development</w:t>
      </w:r>
    </w:p>
    <w:p w14:paraId="723FE32E" w14:textId="77777777" w:rsidR="00A464C5" w:rsidRPr="00C30EEC" w:rsidRDefault="00A464C5" w:rsidP="00B16DED">
      <w:pPr>
        <w:ind w:firstLine="0"/>
        <w:rPr>
          <w:rFonts w:eastAsia="Times New Roman" w:cs="Times New Roman"/>
          <w:b/>
          <w:bCs/>
          <w:szCs w:val="24"/>
        </w:rPr>
      </w:pPr>
      <w:r w:rsidRPr="00C30EEC">
        <w:rPr>
          <w:rFonts w:eastAsia="Times New Roman" w:cs="Times New Roman"/>
          <w:b/>
          <w:bCs/>
          <w:szCs w:val="24"/>
        </w:rPr>
        <w:t xml:space="preserve">AICEP – </w:t>
      </w:r>
      <w:r w:rsidRPr="00D904F6">
        <w:rPr>
          <w:rFonts w:eastAsia="Times New Roman" w:cs="Times New Roman"/>
          <w:szCs w:val="24"/>
        </w:rPr>
        <w:t>Agência para o Investimento e Comercio Externo de Portugal</w:t>
      </w:r>
    </w:p>
    <w:p w14:paraId="17FB57A5" w14:textId="31E9D671" w:rsidR="00A464C5" w:rsidRPr="00A464C5" w:rsidRDefault="007074DD" w:rsidP="00B16DED">
      <w:pPr>
        <w:ind w:firstLine="0"/>
        <w:rPr>
          <w:rFonts w:cs="Times New Roman"/>
          <w:b/>
          <w:bCs/>
          <w:color w:val="000000" w:themeColor="text1"/>
          <w:szCs w:val="24"/>
        </w:rPr>
      </w:pPr>
      <w:r>
        <w:rPr>
          <w:rFonts w:eastAsia="Times New Roman" w:cs="Times New Roman"/>
          <w:b/>
          <w:bCs/>
          <w:szCs w:val="24"/>
        </w:rPr>
        <w:t>BM</w:t>
      </w:r>
      <w:r w:rsidR="00A464C5" w:rsidRPr="00A464C5">
        <w:rPr>
          <w:rFonts w:eastAsia="Times New Roman" w:cs="Times New Roman"/>
          <w:b/>
          <w:bCs/>
          <w:szCs w:val="24"/>
        </w:rPr>
        <w:t xml:space="preserve"> –</w:t>
      </w:r>
      <w:r w:rsidR="00A464C5" w:rsidRPr="00A464C5">
        <w:rPr>
          <w:rFonts w:eastAsia="Times New Roman" w:cs="Times New Roman"/>
          <w:szCs w:val="24"/>
        </w:rPr>
        <w:t>Banco Mundial</w:t>
      </w:r>
    </w:p>
    <w:p w14:paraId="205E1934" w14:textId="7D8A34E2" w:rsidR="00A464C5" w:rsidRDefault="00A464C5" w:rsidP="00B16DED">
      <w:pPr>
        <w:ind w:firstLine="0"/>
        <w:rPr>
          <w:rFonts w:cs="Times New Roman"/>
          <w:b/>
          <w:bCs/>
          <w:color w:val="000000" w:themeColor="text1"/>
          <w:szCs w:val="24"/>
        </w:rPr>
      </w:pPr>
      <w:r>
        <w:rPr>
          <w:rFonts w:cs="Times New Roman"/>
          <w:b/>
          <w:bCs/>
          <w:color w:val="000000" w:themeColor="text1"/>
          <w:szCs w:val="24"/>
        </w:rPr>
        <w:t>BM</w:t>
      </w:r>
      <w:r w:rsidR="007074DD">
        <w:rPr>
          <w:rFonts w:cs="Times New Roman"/>
          <w:b/>
          <w:bCs/>
          <w:color w:val="000000" w:themeColor="text1"/>
          <w:szCs w:val="24"/>
        </w:rPr>
        <w:t>o</w:t>
      </w:r>
      <w:r>
        <w:rPr>
          <w:rFonts w:cs="Times New Roman"/>
          <w:b/>
          <w:bCs/>
          <w:color w:val="000000" w:themeColor="text1"/>
          <w:szCs w:val="24"/>
        </w:rPr>
        <w:t xml:space="preserve"> – </w:t>
      </w:r>
      <w:r w:rsidRPr="00D904F6">
        <w:rPr>
          <w:rFonts w:cs="Times New Roman"/>
          <w:color w:val="000000" w:themeColor="text1"/>
          <w:szCs w:val="24"/>
        </w:rPr>
        <w:t>Banco de Moçambique</w:t>
      </w:r>
    </w:p>
    <w:p w14:paraId="54F9A593" w14:textId="77777777" w:rsidR="00A464C5" w:rsidRDefault="00A464C5" w:rsidP="00B16DED">
      <w:pPr>
        <w:ind w:firstLine="0"/>
        <w:rPr>
          <w:rFonts w:cs="Times New Roman"/>
          <w:b/>
          <w:bCs/>
          <w:color w:val="000000" w:themeColor="text1"/>
          <w:szCs w:val="24"/>
        </w:rPr>
      </w:pPr>
      <w:r>
        <w:rPr>
          <w:rFonts w:cs="Times New Roman"/>
          <w:b/>
          <w:bCs/>
          <w:color w:val="000000" w:themeColor="text1"/>
          <w:szCs w:val="24"/>
        </w:rPr>
        <w:t xml:space="preserve">PIB – </w:t>
      </w:r>
      <w:r w:rsidRPr="00D904F6">
        <w:rPr>
          <w:rFonts w:cs="Times New Roman"/>
          <w:color w:val="000000" w:themeColor="text1"/>
          <w:szCs w:val="24"/>
        </w:rPr>
        <w:t>Produto Interno Bruto</w:t>
      </w:r>
    </w:p>
    <w:p w14:paraId="0851CF66" w14:textId="77777777" w:rsidR="00A464C5" w:rsidRDefault="00A464C5" w:rsidP="00B16DED">
      <w:pPr>
        <w:ind w:firstLine="0"/>
        <w:rPr>
          <w:rFonts w:cs="Times New Roman"/>
          <w:b/>
          <w:bCs/>
          <w:color w:val="000000" w:themeColor="text1"/>
          <w:szCs w:val="24"/>
        </w:rPr>
      </w:pPr>
      <w:r>
        <w:rPr>
          <w:rFonts w:cs="Times New Roman"/>
          <w:b/>
          <w:bCs/>
          <w:color w:val="000000" w:themeColor="text1"/>
          <w:szCs w:val="24"/>
        </w:rPr>
        <w:t xml:space="preserve">MZN – </w:t>
      </w:r>
      <w:r w:rsidRPr="00D904F6">
        <w:rPr>
          <w:rFonts w:cs="Times New Roman"/>
          <w:color w:val="000000" w:themeColor="text1"/>
          <w:szCs w:val="24"/>
        </w:rPr>
        <w:t>Meticais</w:t>
      </w:r>
    </w:p>
    <w:p w14:paraId="458E2B1C" w14:textId="77777777" w:rsidR="00A464C5" w:rsidRDefault="00A464C5" w:rsidP="00B16DED">
      <w:pPr>
        <w:ind w:firstLine="0"/>
        <w:rPr>
          <w:rFonts w:cs="Times New Roman"/>
          <w:b/>
          <w:bCs/>
          <w:color w:val="000000" w:themeColor="text1"/>
          <w:szCs w:val="24"/>
        </w:rPr>
      </w:pPr>
      <w:r>
        <w:rPr>
          <w:rFonts w:cs="Times New Roman"/>
          <w:b/>
          <w:bCs/>
          <w:color w:val="000000" w:themeColor="text1"/>
          <w:szCs w:val="24"/>
        </w:rPr>
        <w:t xml:space="preserve">USD – </w:t>
      </w:r>
      <w:r w:rsidRPr="00C30EEC">
        <w:rPr>
          <w:rFonts w:cs="Times New Roman"/>
          <w:color w:val="000000" w:themeColor="text1"/>
          <w:szCs w:val="24"/>
        </w:rPr>
        <w:t>Dólar dos Estados Unidos</w:t>
      </w:r>
    </w:p>
    <w:p w14:paraId="7A18ADB5" w14:textId="77777777" w:rsidR="00A464C5" w:rsidRDefault="00A464C5" w:rsidP="00B16DED">
      <w:pPr>
        <w:ind w:firstLine="0"/>
        <w:rPr>
          <w:rFonts w:cs="Times New Roman"/>
          <w:b/>
          <w:bCs/>
          <w:color w:val="000000" w:themeColor="text1"/>
          <w:szCs w:val="24"/>
        </w:rPr>
      </w:pPr>
      <w:r>
        <w:rPr>
          <w:rFonts w:cs="Times New Roman"/>
          <w:b/>
          <w:bCs/>
          <w:color w:val="000000" w:themeColor="text1"/>
          <w:szCs w:val="24"/>
        </w:rPr>
        <w:t xml:space="preserve">BC – </w:t>
      </w:r>
      <w:r w:rsidRPr="00C30EEC">
        <w:rPr>
          <w:rFonts w:cs="Times New Roman"/>
          <w:color w:val="000000" w:themeColor="text1"/>
          <w:szCs w:val="24"/>
        </w:rPr>
        <w:t>Balança Comercial</w:t>
      </w:r>
    </w:p>
    <w:p w14:paraId="1FCCDF1C" w14:textId="77777777" w:rsidR="00A464C5" w:rsidRPr="00C30EEC" w:rsidRDefault="00A464C5" w:rsidP="00B16DED">
      <w:pPr>
        <w:ind w:firstLine="0"/>
        <w:rPr>
          <w:rFonts w:cs="Times New Roman"/>
          <w:b/>
          <w:bCs/>
          <w:color w:val="000000" w:themeColor="text1"/>
          <w:szCs w:val="24"/>
          <w:lang w:val="en-US"/>
        </w:rPr>
      </w:pPr>
      <w:r w:rsidRPr="00A464C5">
        <w:rPr>
          <w:rFonts w:cs="Times New Roman"/>
          <w:b/>
          <w:bCs/>
          <w:color w:val="000000" w:themeColor="text1"/>
          <w:szCs w:val="24"/>
          <w:lang w:val="en-US"/>
        </w:rPr>
        <w:t xml:space="preserve">FOB – </w:t>
      </w:r>
      <w:r w:rsidRPr="00A464C5">
        <w:rPr>
          <w:rFonts w:cs="Times New Roman"/>
          <w:color w:val="000000" w:themeColor="text1"/>
          <w:szCs w:val="24"/>
          <w:lang w:val="en-US"/>
        </w:rPr>
        <w:t xml:space="preserve">Free </w:t>
      </w:r>
      <w:r w:rsidRPr="00C30EEC">
        <w:rPr>
          <w:rFonts w:cs="Times New Roman"/>
          <w:color w:val="000000" w:themeColor="text1"/>
          <w:szCs w:val="24"/>
          <w:lang w:val="en-US"/>
        </w:rPr>
        <w:t>on Board</w:t>
      </w:r>
    </w:p>
    <w:p w14:paraId="1197ED72" w14:textId="77777777" w:rsidR="00A464C5" w:rsidRPr="00C30EEC" w:rsidRDefault="00A464C5" w:rsidP="00B16DED">
      <w:pPr>
        <w:ind w:firstLine="0"/>
        <w:rPr>
          <w:rFonts w:cs="Times New Roman"/>
          <w:b/>
          <w:bCs/>
          <w:color w:val="000000" w:themeColor="text1"/>
          <w:szCs w:val="24"/>
          <w:lang w:val="en-US"/>
        </w:rPr>
      </w:pPr>
      <w:r w:rsidRPr="00C30EEC">
        <w:rPr>
          <w:rFonts w:cs="Times New Roman"/>
          <w:b/>
          <w:bCs/>
          <w:color w:val="000000" w:themeColor="text1"/>
          <w:szCs w:val="24"/>
          <w:lang w:val="en-US"/>
        </w:rPr>
        <w:t xml:space="preserve">X - </w:t>
      </w:r>
      <w:r w:rsidRPr="00B04817">
        <w:rPr>
          <w:rFonts w:cs="Times New Roman"/>
          <w:color w:val="000000" w:themeColor="text1"/>
          <w:szCs w:val="24"/>
          <w:lang w:val="en-US"/>
        </w:rPr>
        <w:t>Exportações</w:t>
      </w:r>
    </w:p>
    <w:p w14:paraId="0C7CF1B4" w14:textId="77777777" w:rsidR="00A464C5" w:rsidRPr="00001CB5" w:rsidRDefault="00A464C5" w:rsidP="00B16DED">
      <w:pPr>
        <w:ind w:firstLine="0"/>
        <w:rPr>
          <w:rFonts w:cs="Times New Roman"/>
          <w:b/>
          <w:bCs/>
          <w:color w:val="000000" w:themeColor="text1"/>
          <w:szCs w:val="24"/>
        </w:rPr>
      </w:pPr>
      <w:r w:rsidRPr="00001CB5">
        <w:rPr>
          <w:rFonts w:cs="Times New Roman"/>
          <w:b/>
          <w:bCs/>
          <w:color w:val="000000" w:themeColor="text1"/>
          <w:szCs w:val="24"/>
        </w:rPr>
        <w:t xml:space="preserve">M – </w:t>
      </w:r>
      <w:r w:rsidRPr="00C30EEC">
        <w:rPr>
          <w:rFonts w:cs="Times New Roman"/>
          <w:color w:val="000000" w:themeColor="text1"/>
          <w:szCs w:val="24"/>
        </w:rPr>
        <w:t>Importações</w:t>
      </w:r>
    </w:p>
    <w:p w14:paraId="30513E37" w14:textId="77777777" w:rsidR="00A464C5" w:rsidRPr="00001CB5" w:rsidRDefault="00A464C5" w:rsidP="00B16DED">
      <w:pPr>
        <w:ind w:firstLine="0"/>
        <w:rPr>
          <w:rFonts w:cs="Times New Roman"/>
          <w:b/>
          <w:bCs/>
          <w:color w:val="000000" w:themeColor="text1"/>
          <w:szCs w:val="24"/>
        </w:rPr>
      </w:pPr>
      <w:r w:rsidRPr="00001CB5">
        <w:rPr>
          <w:rFonts w:cs="Times New Roman"/>
          <w:b/>
          <w:bCs/>
          <w:color w:val="000000" w:themeColor="text1"/>
          <w:szCs w:val="24"/>
        </w:rPr>
        <w:t xml:space="preserve">BRM – </w:t>
      </w:r>
      <w:r w:rsidRPr="00001CB5">
        <w:rPr>
          <w:rFonts w:cs="Times New Roman"/>
          <w:color w:val="000000" w:themeColor="text1"/>
          <w:szCs w:val="24"/>
        </w:rPr>
        <w:t>Bickerdike-Robinson-Metzler</w:t>
      </w:r>
    </w:p>
    <w:p w14:paraId="37CC83D2" w14:textId="77777777" w:rsidR="00A464C5" w:rsidRPr="00001CB5" w:rsidRDefault="00A464C5" w:rsidP="00B16DED">
      <w:pPr>
        <w:ind w:firstLine="0"/>
        <w:rPr>
          <w:rFonts w:cs="Times New Roman"/>
          <w:color w:val="000000" w:themeColor="text1"/>
          <w:szCs w:val="24"/>
        </w:rPr>
      </w:pPr>
      <w:r w:rsidRPr="00001CB5">
        <w:rPr>
          <w:rFonts w:cs="Times New Roman"/>
          <w:b/>
          <w:bCs/>
          <w:color w:val="000000" w:themeColor="text1"/>
          <w:szCs w:val="24"/>
        </w:rPr>
        <w:t xml:space="preserve">MQO – </w:t>
      </w:r>
      <w:r w:rsidRPr="00001CB5">
        <w:rPr>
          <w:rFonts w:cs="Times New Roman"/>
          <w:color w:val="000000" w:themeColor="text1"/>
          <w:szCs w:val="24"/>
        </w:rPr>
        <w:t>Mínimos Qu</w:t>
      </w:r>
      <w:r>
        <w:rPr>
          <w:rFonts w:cs="Times New Roman"/>
          <w:color w:val="000000" w:themeColor="text1"/>
          <w:szCs w:val="24"/>
        </w:rPr>
        <w:t>adrados Ordinários</w:t>
      </w:r>
    </w:p>
    <w:p w14:paraId="3BE9DFD6" w14:textId="77777777" w:rsidR="00A464C5" w:rsidRPr="00001CB5" w:rsidRDefault="00A464C5" w:rsidP="00B16DED">
      <w:pPr>
        <w:ind w:firstLine="0"/>
        <w:rPr>
          <w:rFonts w:cs="Times New Roman"/>
          <w:color w:val="000000" w:themeColor="text1"/>
          <w:szCs w:val="24"/>
        </w:rPr>
      </w:pPr>
      <w:r w:rsidRPr="00001CB5">
        <w:rPr>
          <w:rFonts w:cs="Times New Roman"/>
          <w:b/>
          <w:bCs/>
          <w:color w:val="000000" w:themeColor="text1"/>
          <w:szCs w:val="24"/>
        </w:rPr>
        <w:t xml:space="preserve">MLR </w:t>
      </w:r>
      <w:r w:rsidRPr="00001CB5">
        <w:rPr>
          <w:rFonts w:cs="Times New Roman"/>
          <w:color w:val="000000" w:themeColor="text1"/>
          <w:szCs w:val="24"/>
        </w:rPr>
        <w:t>– Marshall-Lerner-Robinson</w:t>
      </w:r>
    </w:p>
    <w:p w14:paraId="163CF8B3" w14:textId="77777777" w:rsidR="00A464C5" w:rsidRPr="00001CB5" w:rsidRDefault="00A464C5" w:rsidP="00B16DED">
      <w:pPr>
        <w:ind w:firstLine="0"/>
        <w:rPr>
          <w:rFonts w:cs="Times New Roman"/>
          <w:color w:val="000000" w:themeColor="text1"/>
          <w:szCs w:val="24"/>
        </w:rPr>
      </w:pPr>
      <w:r>
        <w:rPr>
          <w:rFonts w:cs="Times New Roman"/>
          <w:b/>
          <w:bCs/>
          <w:color w:val="000000" w:themeColor="text1"/>
          <w:szCs w:val="24"/>
        </w:rPr>
        <w:t xml:space="preserve">TCR – </w:t>
      </w:r>
      <w:r>
        <w:rPr>
          <w:rFonts w:cs="Times New Roman"/>
          <w:color w:val="000000" w:themeColor="text1"/>
          <w:szCs w:val="24"/>
        </w:rPr>
        <w:t>Taxa de Câmbio Real</w:t>
      </w:r>
    </w:p>
    <w:p w14:paraId="3C1DAA58" w14:textId="77777777" w:rsidR="00A464C5" w:rsidRDefault="00A464C5" w:rsidP="00B16DED">
      <w:pPr>
        <w:ind w:firstLine="0"/>
        <w:rPr>
          <w:rFonts w:cs="Times New Roman"/>
          <w:b/>
          <w:bCs/>
          <w:color w:val="000000" w:themeColor="text1"/>
          <w:szCs w:val="24"/>
        </w:rPr>
      </w:pPr>
      <w:r>
        <w:rPr>
          <w:rFonts w:cs="Times New Roman"/>
          <w:b/>
          <w:bCs/>
          <w:color w:val="000000" w:themeColor="text1"/>
          <w:szCs w:val="24"/>
        </w:rPr>
        <w:t xml:space="preserve">VAR – </w:t>
      </w:r>
      <w:r w:rsidRPr="00001CB5">
        <w:rPr>
          <w:rFonts w:cs="Times New Roman"/>
          <w:color w:val="000000" w:themeColor="text1"/>
          <w:szCs w:val="24"/>
        </w:rPr>
        <w:t>Vector Auto-regressivo</w:t>
      </w:r>
    </w:p>
    <w:p w14:paraId="591CB81A" w14:textId="77777777" w:rsidR="00A464C5" w:rsidRDefault="00A464C5" w:rsidP="00B16DED">
      <w:pPr>
        <w:ind w:firstLine="0"/>
        <w:rPr>
          <w:rFonts w:cs="Times New Roman"/>
          <w:color w:val="000000" w:themeColor="text1"/>
          <w:szCs w:val="24"/>
        </w:rPr>
      </w:pPr>
      <w:r w:rsidRPr="009D13E3">
        <w:rPr>
          <w:rFonts w:cs="Times New Roman"/>
          <w:b/>
          <w:bCs/>
          <w:color w:val="000000" w:themeColor="text1"/>
          <w:szCs w:val="24"/>
        </w:rPr>
        <w:t xml:space="preserve">PRE - </w:t>
      </w:r>
      <w:r w:rsidRPr="009D13E3">
        <w:rPr>
          <w:rFonts w:cs="Times New Roman"/>
          <w:color w:val="000000" w:themeColor="text1"/>
          <w:szCs w:val="24"/>
        </w:rPr>
        <w:t>Programa de Reabilitação Económica</w:t>
      </w:r>
    </w:p>
    <w:p w14:paraId="3DCF97E2" w14:textId="5A21F238" w:rsidR="00A464C5" w:rsidRDefault="00A464C5" w:rsidP="00B16DED">
      <w:pPr>
        <w:ind w:firstLine="0"/>
        <w:rPr>
          <w:rFonts w:cs="Times New Roman"/>
          <w:color w:val="000000" w:themeColor="text1"/>
          <w:szCs w:val="24"/>
        </w:rPr>
      </w:pPr>
      <w:r w:rsidRPr="00AF2015">
        <w:rPr>
          <w:rFonts w:cs="Times New Roman"/>
          <w:b/>
          <w:bCs/>
          <w:szCs w:val="24"/>
        </w:rPr>
        <w:t>ZAR</w:t>
      </w:r>
      <w:r>
        <w:rPr>
          <w:rFonts w:cs="Times New Roman"/>
          <w:szCs w:val="24"/>
        </w:rPr>
        <w:t xml:space="preserve"> - </w:t>
      </w:r>
      <w:r w:rsidRPr="009E15DF">
        <w:rPr>
          <w:rFonts w:cs="Times New Roman"/>
          <w:szCs w:val="24"/>
        </w:rPr>
        <w:t xml:space="preserve">Rand </w:t>
      </w:r>
      <w:r w:rsidR="00B04817">
        <w:rPr>
          <w:rFonts w:cs="Times New Roman"/>
          <w:szCs w:val="24"/>
        </w:rPr>
        <w:t>S</w:t>
      </w:r>
      <w:r>
        <w:rPr>
          <w:rFonts w:cs="Times New Roman"/>
          <w:szCs w:val="24"/>
        </w:rPr>
        <w:t>ul-africano</w:t>
      </w:r>
    </w:p>
    <w:p w14:paraId="60029C28" w14:textId="77777777" w:rsidR="00A464C5" w:rsidRDefault="00A464C5" w:rsidP="00B16DED">
      <w:pPr>
        <w:ind w:firstLine="0"/>
        <w:rPr>
          <w:rFonts w:cs="Times New Roman"/>
          <w:szCs w:val="24"/>
        </w:rPr>
      </w:pPr>
      <w:r w:rsidRPr="00AF2015">
        <w:rPr>
          <w:rFonts w:cs="Times New Roman"/>
          <w:b/>
          <w:bCs/>
          <w:szCs w:val="24"/>
        </w:rPr>
        <w:t xml:space="preserve">EUR </w:t>
      </w:r>
      <w:r>
        <w:rPr>
          <w:rFonts w:cs="Times New Roman"/>
          <w:szCs w:val="24"/>
        </w:rPr>
        <w:t xml:space="preserve">– </w:t>
      </w:r>
      <w:r w:rsidRPr="009E15DF">
        <w:rPr>
          <w:rFonts w:cs="Times New Roman"/>
          <w:szCs w:val="24"/>
        </w:rPr>
        <w:t>Euro</w:t>
      </w:r>
    </w:p>
    <w:p w14:paraId="5F2D8950" w14:textId="77777777" w:rsidR="00A464C5" w:rsidRDefault="00A464C5" w:rsidP="00B16DED">
      <w:pPr>
        <w:ind w:firstLine="0"/>
        <w:rPr>
          <w:rFonts w:cs="Times New Roman"/>
          <w:szCs w:val="24"/>
        </w:rPr>
      </w:pPr>
      <w:r w:rsidRPr="00AF2015">
        <w:rPr>
          <w:rFonts w:cs="Times New Roman"/>
          <w:b/>
          <w:bCs/>
          <w:szCs w:val="24"/>
        </w:rPr>
        <w:t>RMB</w:t>
      </w:r>
      <w:r>
        <w:rPr>
          <w:rFonts w:cs="Times New Roman"/>
          <w:szCs w:val="24"/>
        </w:rPr>
        <w:t xml:space="preserve"> - </w:t>
      </w:r>
      <w:r w:rsidRPr="009E15DF">
        <w:rPr>
          <w:rFonts w:cs="Times New Roman"/>
          <w:szCs w:val="24"/>
        </w:rPr>
        <w:t>Yuan Renminbi</w:t>
      </w:r>
    </w:p>
    <w:p w14:paraId="607CC4A9" w14:textId="77777777" w:rsidR="00B16DED" w:rsidRDefault="00A464C5" w:rsidP="00B16DED">
      <w:pPr>
        <w:ind w:firstLine="0"/>
        <w:rPr>
          <w:rFonts w:cs="Times New Roman"/>
          <w:szCs w:val="24"/>
        </w:rPr>
      </w:pPr>
      <w:r w:rsidRPr="00AF2015">
        <w:rPr>
          <w:rFonts w:cs="Times New Roman"/>
          <w:b/>
          <w:bCs/>
          <w:szCs w:val="24"/>
        </w:rPr>
        <w:t>INR</w:t>
      </w:r>
      <w:r>
        <w:rPr>
          <w:rFonts w:cs="Times New Roman"/>
          <w:szCs w:val="24"/>
        </w:rPr>
        <w:t xml:space="preserve"> - </w:t>
      </w:r>
      <w:r w:rsidRPr="009E15DF">
        <w:rPr>
          <w:rFonts w:cs="Times New Roman"/>
          <w:szCs w:val="24"/>
        </w:rPr>
        <w:t>Rupia Indiana</w:t>
      </w:r>
    </w:p>
    <w:p w14:paraId="3F4035F7" w14:textId="77777777" w:rsidR="00B16DED" w:rsidRDefault="00B16DED" w:rsidP="00B16DED">
      <w:pPr>
        <w:ind w:firstLine="0"/>
        <w:rPr>
          <w:rFonts w:cs="Times New Roman"/>
          <w:szCs w:val="24"/>
        </w:rPr>
      </w:pPr>
      <w:r w:rsidRPr="00B16DED">
        <w:rPr>
          <w:rFonts w:cs="Times New Roman"/>
          <w:b/>
          <w:bCs/>
          <w:szCs w:val="24"/>
        </w:rPr>
        <w:t>TCNE</w:t>
      </w:r>
      <w:r>
        <w:rPr>
          <w:rFonts w:cs="Times New Roman"/>
          <w:szCs w:val="24"/>
        </w:rPr>
        <w:t xml:space="preserve"> - T</w:t>
      </w:r>
      <w:r w:rsidR="00231CE8" w:rsidRPr="00DF20FF">
        <w:rPr>
          <w:rFonts w:cs="Times New Roman"/>
          <w:szCs w:val="24"/>
        </w:rPr>
        <w:t xml:space="preserve">axa de </w:t>
      </w:r>
      <w:r>
        <w:rPr>
          <w:rFonts w:cs="Times New Roman"/>
          <w:szCs w:val="24"/>
        </w:rPr>
        <w:t>C</w:t>
      </w:r>
      <w:r w:rsidR="00231CE8" w:rsidRPr="00DF20FF">
        <w:rPr>
          <w:rFonts w:cs="Times New Roman"/>
          <w:szCs w:val="24"/>
        </w:rPr>
        <w:t>âmbio</w:t>
      </w:r>
      <w:r w:rsidR="00231CE8">
        <w:rPr>
          <w:rFonts w:cs="Times New Roman"/>
          <w:szCs w:val="24"/>
        </w:rPr>
        <w:t xml:space="preserve"> </w:t>
      </w:r>
      <w:r>
        <w:rPr>
          <w:rFonts w:cs="Times New Roman"/>
          <w:szCs w:val="24"/>
        </w:rPr>
        <w:t>N</w:t>
      </w:r>
      <w:r w:rsidR="00231CE8">
        <w:rPr>
          <w:rFonts w:cs="Times New Roman"/>
          <w:szCs w:val="24"/>
        </w:rPr>
        <w:t>ominal</w:t>
      </w:r>
      <w:r w:rsidR="00231CE8" w:rsidRPr="00DF20FF">
        <w:rPr>
          <w:rFonts w:cs="Times New Roman"/>
          <w:szCs w:val="24"/>
        </w:rPr>
        <w:t xml:space="preserve"> </w:t>
      </w:r>
      <w:r>
        <w:rPr>
          <w:rFonts w:cs="Times New Roman"/>
          <w:szCs w:val="24"/>
        </w:rPr>
        <w:t>E</w:t>
      </w:r>
      <w:r w:rsidR="00231CE8" w:rsidRPr="00DF20FF">
        <w:rPr>
          <w:rFonts w:cs="Times New Roman"/>
          <w:szCs w:val="24"/>
        </w:rPr>
        <w:t>fectiva</w:t>
      </w:r>
    </w:p>
    <w:p w14:paraId="4862DAA3" w14:textId="50E2CEE9" w:rsidR="00960D76" w:rsidRDefault="00B16DED" w:rsidP="00B16DED">
      <w:pPr>
        <w:ind w:firstLine="0"/>
        <w:rPr>
          <w:rFonts w:cs="Times New Roman"/>
          <w:szCs w:val="24"/>
        </w:rPr>
      </w:pPr>
      <w:r w:rsidRPr="00B16DED">
        <w:rPr>
          <w:rFonts w:cs="Times New Roman"/>
          <w:b/>
          <w:bCs/>
          <w:szCs w:val="24"/>
        </w:rPr>
        <w:t>TCRE</w:t>
      </w:r>
      <w:r>
        <w:rPr>
          <w:rFonts w:cs="Times New Roman"/>
          <w:szCs w:val="24"/>
        </w:rPr>
        <w:t xml:space="preserve"> -</w:t>
      </w:r>
      <w:r w:rsidRPr="00DF20FF">
        <w:rPr>
          <w:rFonts w:cs="Times New Roman"/>
          <w:szCs w:val="24"/>
        </w:rPr>
        <w:t xml:space="preserve"> </w:t>
      </w:r>
      <w:r>
        <w:rPr>
          <w:rFonts w:cs="Times New Roman"/>
          <w:szCs w:val="24"/>
        </w:rPr>
        <w:t>T</w:t>
      </w:r>
      <w:r w:rsidRPr="00DF20FF">
        <w:rPr>
          <w:rFonts w:cs="Times New Roman"/>
          <w:szCs w:val="24"/>
        </w:rPr>
        <w:t xml:space="preserve">axa de </w:t>
      </w:r>
      <w:r>
        <w:rPr>
          <w:rFonts w:cs="Times New Roman"/>
          <w:szCs w:val="24"/>
        </w:rPr>
        <w:t>C</w:t>
      </w:r>
      <w:r w:rsidRPr="00DF20FF">
        <w:rPr>
          <w:rFonts w:cs="Times New Roman"/>
          <w:szCs w:val="24"/>
        </w:rPr>
        <w:t>âmbio</w:t>
      </w:r>
      <w:r>
        <w:rPr>
          <w:rFonts w:cs="Times New Roman"/>
          <w:szCs w:val="24"/>
        </w:rPr>
        <w:t xml:space="preserve"> Real</w:t>
      </w:r>
      <w:r w:rsidRPr="00DF20FF">
        <w:rPr>
          <w:rFonts w:cs="Times New Roman"/>
          <w:szCs w:val="24"/>
        </w:rPr>
        <w:t xml:space="preserve"> </w:t>
      </w:r>
      <w:r>
        <w:rPr>
          <w:rFonts w:cs="Times New Roman"/>
          <w:szCs w:val="24"/>
        </w:rPr>
        <w:t>E</w:t>
      </w:r>
      <w:r w:rsidRPr="00DF20FF">
        <w:rPr>
          <w:rFonts w:cs="Times New Roman"/>
          <w:szCs w:val="24"/>
        </w:rPr>
        <w:t xml:space="preserve">fectiva </w:t>
      </w:r>
    </w:p>
    <w:p w14:paraId="60F0F06F" w14:textId="77777777" w:rsidR="00960D76" w:rsidRDefault="00960D76">
      <w:pPr>
        <w:spacing w:after="200" w:line="276" w:lineRule="auto"/>
        <w:ind w:firstLine="0"/>
        <w:jc w:val="left"/>
        <w:rPr>
          <w:rFonts w:cs="Times New Roman"/>
          <w:szCs w:val="24"/>
        </w:rPr>
      </w:pPr>
    </w:p>
    <w:p w14:paraId="6500683F" w14:textId="77777777" w:rsidR="00960D76" w:rsidRDefault="00960D76">
      <w:pPr>
        <w:spacing w:after="200" w:line="276" w:lineRule="auto"/>
        <w:ind w:firstLine="0"/>
        <w:jc w:val="left"/>
        <w:rPr>
          <w:rFonts w:cs="Times New Roman"/>
          <w:szCs w:val="24"/>
        </w:rPr>
      </w:pPr>
      <w:r>
        <w:rPr>
          <w:rFonts w:cs="Times New Roman"/>
          <w:szCs w:val="24"/>
        </w:rPr>
        <w:br w:type="page"/>
      </w:r>
    </w:p>
    <w:p w14:paraId="2B761F04" w14:textId="6F1851D0" w:rsidR="00960D76" w:rsidRDefault="00960D76" w:rsidP="00960D76">
      <w:pPr>
        <w:pStyle w:val="Heading1"/>
      </w:pPr>
      <w:bookmarkStart w:id="9" w:name="_Toc72437178"/>
      <w:r>
        <w:lastRenderedPageBreak/>
        <w:t>SUMÁRIO</w:t>
      </w:r>
      <w:bookmarkEnd w:id="9"/>
      <w:r>
        <w:t xml:space="preserve"> </w:t>
      </w:r>
    </w:p>
    <w:p w14:paraId="6D90B371" w14:textId="1EFB05C9" w:rsidR="00960D76" w:rsidRDefault="00960D76" w:rsidP="00960D76">
      <w:pPr>
        <w:rPr>
          <w:rFonts w:cs="Times New Roman"/>
          <w:szCs w:val="24"/>
        </w:rPr>
      </w:pPr>
      <w:r w:rsidRPr="00F70B28">
        <w:t>D</w:t>
      </w:r>
      <w:r>
        <w:t>ada a necessidade d</w:t>
      </w:r>
      <w:r w:rsidRPr="00F70B28">
        <w:t>e</w:t>
      </w:r>
      <w:r>
        <w:t xml:space="preserve"> perceber de</w:t>
      </w:r>
      <w:r w:rsidRPr="00F70B28">
        <w:t xml:space="preserve"> que forma</w:t>
      </w:r>
      <w:r w:rsidR="009B4E38">
        <w:t>,</w:t>
      </w:r>
      <w:r w:rsidRPr="00F70B28">
        <w:t xml:space="preserve"> no contexto da depreciação/desvalorização do metical, as importações continuam maiores que as exportações fazendo com que a balança comercial seja negativa</w:t>
      </w:r>
      <w:r>
        <w:t xml:space="preserve">, neste trabalho </w:t>
      </w:r>
      <w:r>
        <w:rPr>
          <w:rFonts w:cs="Times New Roman"/>
          <w:szCs w:val="24"/>
        </w:rPr>
        <w:t>é</w:t>
      </w:r>
      <w:r w:rsidRPr="006819A9">
        <w:rPr>
          <w:rFonts w:cs="Times New Roman"/>
          <w:szCs w:val="24"/>
        </w:rPr>
        <w:t xml:space="preserve"> feita uma tentativa de analisar</w:t>
      </w:r>
      <w:r w:rsidRPr="00AA7A94">
        <w:rPr>
          <w:rFonts w:cs="Times New Roman"/>
          <w:szCs w:val="24"/>
        </w:rPr>
        <w:t xml:space="preserve"> empiricamente </w:t>
      </w:r>
      <w:r>
        <w:rPr>
          <w:rFonts w:cs="Times New Roman"/>
          <w:szCs w:val="24"/>
        </w:rPr>
        <w:t>o i</w:t>
      </w:r>
      <w:r w:rsidRPr="00AA7A94">
        <w:rPr>
          <w:rFonts w:cs="Times New Roman"/>
          <w:szCs w:val="24"/>
        </w:rPr>
        <w:t xml:space="preserve">mpacto da </w:t>
      </w:r>
      <w:r>
        <w:rPr>
          <w:rFonts w:cs="Times New Roman"/>
          <w:szCs w:val="24"/>
        </w:rPr>
        <w:t>t</w:t>
      </w:r>
      <w:r w:rsidRPr="00AA7A94">
        <w:rPr>
          <w:rFonts w:cs="Times New Roman"/>
          <w:szCs w:val="24"/>
        </w:rPr>
        <w:t xml:space="preserve">axa de </w:t>
      </w:r>
      <w:r>
        <w:rPr>
          <w:rFonts w:cs="Times New Roman"/>
          <w:szCs w:val="24"/>
        </w:rPr>
        <w:t>c</w:t>
      </w:r>
      <w:r w:rsidRPr="00AA7A94">
        <w:rPr>
          <w:rFonts w:cs="Times New Roman"/>
          <w:szCs w:val="24"/>
        </w:rPr>
        <w:t xml:space="preserve">âmbio </w:t>
      </w:r>
      <w:r>
        <w:rPr>
          <w:rFonts w:cs="Times New Roman"/>
          <w:szCs w:val="24"/>
        </w:rPr>
        <w:t>na</w:t>
      </w:r>
      <w:r w:rsidRPr="00AA7A94">
        <w:rPr>
          <w:rFonts w:cs="Times New Roman"/>
          <w:szCs w:val="24"/>
        </w:rPr>
        <w:t xml:space="preserve"> </w:t>
      </w:r>
      <w:r>
        <w:rPr>
          <w:rFonts w:cs="Times New Roman"/>
          <w:szCs w:val="24"/>
        </w:rPr>
        <w:t>b</w:t>
      </w:r>
      <w:r w:rsidRPr="00AA7A94">
        <w:rPr>
          <w:rFonts w:cs="Times New Roman"/>
          <w:szCs w:val="24"/>
        </w:rPr>
        <w:t xml:space="preserve">alança </w:t>
      </w:r>
      <w:r>
        <w:rPr>
          <w:rFonts w:cs="Times New Roman"/>
          <w:szCs w:val="24"/>
        </w:rPr>
        <w:t>c</w:t>
      </w:r>
      <w:r w:rsidRPr="00AA7A94">
        <w:rPr>
          <w:rFonts w:cs="Times New Roman"/>
          <w:szCs w:val="24"/>
        </w:rPr>
        <w:t>omercial</w:t>
      </w:r>
      <w:r>
        <w:rPr>
          <w:rFonts w:cs="Times New Roman"/>
          <w:szCs w:val="24"/>
        </w:rPr>
        <w:t xml:space="preserve"> no período</w:t>
      </w:r>
      <w:r w:rsidRPr="00AA7A94">
        <w:rPr>
          <w:rFonts w:cs="Times New Roman"/>
          <w:szCs w:val="24"/>
        </w:rPr>
        <w:t xml:space="preserve"> </w:t>
      </w:r>
      <w:r>
        <w:rPr>
          <w:rFonts w:cs="Times New Roman"/>
          <w:szCs w:val="24"/>
        </w:rPr>
        <w:t xml:space="preserve">de </w:t>
      </w:r>
      <w:r w:rsidRPr="00AA7A94">
        <w:rPr>
          <w:rFonts w:cs="Times New Roman"/>
          <w:szCs w:val="24"/>
        </w:rPr>
        <w:t>1987</w:t>
      </w:r>
      <w:r>
        <w:rPr>
          <w:rFonts w:cs="Times New Roman"/>
          <w:szCs w:val="24"/>
        </w:rPr>
        <w:t xml:space="preserve"> a </w:t>
      </w:r>
      <w:r w:rsidRPr="00AA7A94">
        <w:rPr>
          <w:rFonts w:cs="Times New Roman"/>
          <w:szCs w:val="24"/>
        </w:rPr>
        <w:t>201</w:t>
      </w:r>
      <w:r>
        <w:rPr>
          <w:rFonts w:cs="Times New Roman"/>
          <w:szCs w:val="24"/>
        </w:rPr>
        <w:t>7</w:t>
      </w:r>
      <w:r w:rsidRPr="006819A9">
        <w:rPr>
          <w:rFonts w:cs="Times New Roman"/>
          <w:szCs w:val="24"/>
        </w:rPr>
        <w:t>, usando evidências econométricas de Moçambique.</w:t>
      </w:r>
    </w:p>
    <w:p w14:paraId="6340F1D5" w14:textId="6BD79238" w:rsidR="00960D76" w:rsidRPr="00F70B28" w:rsidRDefault="00960D76" w:rsidP="00960D76">
      <w:pPr>
        <w:rPr>
          <w:rFonts w:cs="Times New Roman"/>
          <w:szCs w:val="24"/>
        </w:rPr>
      </w:pPr>
      <w:r w:rsidRPr="00AA7A94">
        <w:rPr>
          <w:rFonts w:cs="Times New Roman"/>
          <w:szCs w:val="24"/>
        </w:rPr>
        <w:t xml:space="preserve">O objectivo </w:t>
      </w:r>
      <w:r w:rsidR="009B4E38">
        <w:rPr>
          <w:rFonts w:cs="Times New Roman"/>
          <w:szCs w:val="24"/>
        </w:rPr>
        <w:t>central</w:t>
      </w:r>
      <w:r w:rsidRPr="00AA7A94">
        <w:rPr>
          <w:rFonts w:cs="Times New Roman"/>
          <w:szCs w:val="24"/>
        </w:rPr>
        <w:t xml:space="preserve"> deste estudo é de analisar empiricamente </w:t>
      </w:r>
      <w:r>
        <w:rPr>
          <w:rFonts w:cs="Times New Roman"/>
          <w:szCs w:val="24"/>
        </w:rPr>
        <w:t>o i</w:t>
      </w:r>
      <w:r w:rsidRPr="00AA7A94">
        <w:rPr>
          <w:rFonts w:cs="Times New Roman"/>
          <w:szCs w:val="24"/>
        </w:rPr>
        <w:t xml:space="preserve">mpacto da </w:t>
      </w:r>
      <w:r>
        <w:rPr>
          <w:rFonts w:cs="Times New Roman"/>
          <w:szCs w:val="24"/>
        </w:rPr>
        <w:t>t</w:t>
      </w:r>
      <w:r w:rsidRPr="00AA7A94">
        <w:rPr>
          <w:rFonts w:cs="Times New Roman"/>
          <w:szCs w:val="24"/>
        </w:rPr>
        <w:t xml:space="preserve">axa de </w:t>
      </w:r>
      <w:r>
        <w:rPr>
          <w:rFonts w:cs="Times New Roman"/>
          <w:szCs w:val="24"/>
        </w:rPr>
        <w:t>c</w:t>
      </w:r>
      <w:r w:rsidRPr="00AA7A94">
        <w:rPr>
          <w:rFonts w:cs="Times New Roman"/>
          <w:szCs w:val="24"/>
        </w:rPr>
        <w:t xml:space="preserve">âmbio </w:t>
      </w:r>
      <w:r>
        <w:rPr>
          <w:rFonts w:cs="Times New Roman"/>
          <w:szCs w:val="24"/>
        </w:rPr>
        <w:t>na</w:t>
      </w:r>
      <w:r w:rsidRPr="00AA7A94">
        <w:rPr>
          <w:rFonts w:cs="Times New Roman"/>
          <w:szCs w:val="24"/>
        </w:rPr>
        <w:t xml:space="preserve"> </w:t>
      </w:r>
      <w:r>
        <w:rPr>
          <w:rFonts w:cs="Times New Roman"/>
          <w:szCs w:val="24"/>
        </w:rPr>
        <w:t>b</w:t>
      </w:r>
      <w:r w:rsidRPr="00AA7A94">
        <w:rPr>
          <w:rFonts w:cs="Times New Roman"/>
          <w:szCs w:val="24"/>
        </w:rPr>
        <w:t xml:space="preserve">alança </w:t>
      </w:r>
      <w:r>
        <w:rPr>
          <w:rFonts w:cs="Times New Roman"/>
          <w:szCs w:val="24"/>
        </w:rPr>
        <w:t>c</w:t>
      </w:r>
      <w:r w:rsidRPr="00AA7A94">
        <w:rPr>
          <w:rFonts w:cs="Times New Roman"/>
          <w:szCs w:val="24"/>
        </w:rPr>
        <w:t>omercial</w:t>
      </w:r>
      <w:r>
        <w:rPr>
          <w:rFonts w:cs="Times New Roman"/>
          <w:szCs w:val="24"/>
        </w:rPr>
        <w:t xml:space="preserve"> no período</w:t>
      </w:r>
      <w:r w:rsidRPr="00AA7A94">
        <w:rPr>
          <w:rFonts w:cs="Times New Roman"/>
          <w:szCs w:val="24"/>
        </w:rPr>
        <w:t xml:space="preserve"> </w:t>
      </w:r>
      <w:r>
        <w:rPr>
          <w:rFonts w:cs="Times New Roman"/>
          <w:szCs w:val="24"/>
        </w:rPr>
        <w:t xml:space="preserve">de </w:t>
      </w:r>
      <w:r w:rsidRPr="00AA7A94">
        <w:rPr>
          <w:rFonts w:cs="Times New Roman"/>
          <w:szCs w:val="24"/>
        </w:rPr>
        <w:t>1987</w:t>
      </w:r>
      <w:r>
        <w:rPr>
          <w:rFonts w:cs="Times New Roman"/>
          <w:szCs w:val="24"/>
        </w:rPr>
        <w:t xml:space="preserve"> a </w:t>
      </w:r>
      <w:r w:rsidRPr="00AA7A94">
        <w:rPr>
          <w:rFonts w:cs="Times New Roman"/>
          <w:szCs w:val="24"/>
        </w:rPr>
        <w:t>2017</w:t>
      </w:r>
      <w:r>
        <w:rPr>
          <w:rFonts w:cs="Times New Roman"/>
          <w:szCs w:val="24"/>
        </w:rPr>
        <w:t xml:space="preserve">, tomando Moçambique como um estudo de caso. </w:t>
      </w:r>
      <w:r w:rsidRPr="006819A9">
        <w:rPr>
          <w:rFonts w:cs="Times New Roman"/>
          <w:szCs w:val="24"/>
        </w:rPr>
        <w:t>Mais</w:t>
      </w:r>
      <w:r>
        <w:rPr>
          <w:rFonts w:cs="Times New Roman"/>
          <w:szCs w:val="24"/>
        </w:rPr>
        <w:t xml:space="preserve"> </w:t>
      </w:r>
      <w:r w:rsidRPr="006819A9">
        <w:rPr>
          <w:rFonts w:cs="Times New Roman"/>
          <w:szCs w:val="24"/>
        </w:rPr>
        <w:t>precisamente,</w:t>
      </w:r>
      <w:r>
        <w:rPr>
          <w:rFonts w:cs="Times New Roman"/>
          <w:szCs w:val="24"/>
        </w:rPr>
        <w:t xml:space="preserve"> </w:t>
      </w:r>
      <w:r w:rsidRPr="006819A9">
        <w:rPr>
          <w:rFonts w:cs="Times New Roman"/>
          <w:szCs w:val="24"/>
        </w:rPr>
        <w:t>pretend</w:t>
      </w:r>
      <w:r>
        <w:rPr>
          <w:rFonts w:cs="Times New Roman"/>
          <w:szCs w:val="24"/>
        </w:rPr>
        <w:t xml:space="preserve">e-se </w:t>
      </w:r>
      <w:r w:rsidRPr="006819A9">
        <w:rPr>
          <w:rFonts w:cs="Times New Roman"/>
          <w:szCs w:val="24"/>
        </w:rPr>
        <w:t>averiguar</w:t>
      </w:r>
      <w:r>
        <w:rPr>
          <w:rFonts w:cs="Times New Roman"/>
          <w:szCs w:val="24"/>
        </w:rPr>
        <w:t xml:space="preserve"> qual é o efeito</w:t>
      </w:r>
      <w:r w:rsidRPr="006819A9">
        <w:rPr>
          <w:rFonts w:cs="Times New Roman"/>
          <w:szCs w:val="24"/>
        </w:rPr>
        <w:t xml:space="preserve"> </w:t>
      </w:r>
      <w:r>
        <w:rPr>
          <w:rFonts w:cs="Times New Roman"/>
          <w:szCs w:val="24"/>
        </w:rPr>
        <w:t>d</w:t>
      </w:r>
      <w:r w:rsidRPr="006819A9">
        <w:rPr>
          <w:rFonts w:cs="Times New Roman"/>
          <w:szCs w:val="24"/>
        </w:rPr>
        <w:t xml:space="preserve">a </w:t>
      </w:r>
      <w:r>
        <w:rPr>
          <w:rFonts w:cs="Times New Roman"/>
          <w:szCs w:val="24"/>
        </w:rPr>
        <w:t>depreciação</w:t>
      </w:r>
      <w:r w:rsidR="009B4E38">
        <w:rPr>
          <w:rFonts w:cs="Times New Roman"/>
          <w:szCs w:val="24"/>
        </w:rPr>
        <w:t>/</w:t>
      </w:r>
      <w:r w:rsidRPr="006819A9">
        <w:rPr>
          <w:rFonts w:cs="Times New Roman"/>
          <w:szCs w:val="24"/>
        </w:rPr>
        <w:t xml:space="preserve">desvalorização do metical </w:t>
      </w:r>
      <w:r>
        <w:rPr>
          <w:rFonts w:cs="Times New Roman"/>
          <w:szCs w:val="24"/>
        </w:rPr>
        <w:t xml:space="preserve">na balança comercial durante </w:t>
      </w:r>
      <w:r w:rsidR="009B4E38">
        <w:rPr>
          <w:rFonts w:cs="Times New Roman"/>
          <w:szCs w:val="24"/>
        </w:rPr>
        <w:t>aquele</w:t>
      </w:r>
      <w:r>
        <w:rPr>
          <w:rFonts w:cs="Times New Roman"/>
          <w:szCs w:val="24"/>
        </w:rPr>
        <w:t xml:space="preserve"> período </w:t>
      </w:r>
      <w:r w:rsidR="009B4E38">
        <w:rPr>
          <w:rFonts w:cs="Times New Roman"/>
          <w:szCs w:val="24"/>
        </w:rPr>
        <w:t>d</w:t>
      </w:r>
      <w:r>
        <w:rPr>
          <w:rFonts w:cs="Times New Roman"/>
          <w:szCs w:val="24"/>
        </w:rPr>
        <w:t>e estudo</w:t>
      </w:r>
      <w:r w:rsidRPr="006819A9">
        <w:rPr>
          <w:rFonts w:cs="Times New Roman"/>
          <w:szCs w:val="24"/>
        </w:rPr>
        <w:t>.</w:t>
      </w:r>
    </w:p>
    <w:p w14:paraId="4D8A54EA" w14:textId="1F19B5C8" w:rsidR="00960D76" w:rsidRDefault="00960D76" w:rsidP="00960D76">
      <w:pPr>
        <w:rPr>
          <w:rFonts w:cs="Times New Roman"/>
          <w:szCs w:val="24"/>
        </w:rPr>
      </w:pPr>
      <w:r>
        <w:rPr>
          <w:rFonts w:cs="Times New Roman"/>
          <w:szCs w:val="24"/>
        </w:rPr>
        <w:tab/>
      </w:r>
      <w:r w:rsidRPr="000A4F4D">
        <w:rPr>
          <w:rFonts w:cs="Times New Roman"/>
          <w:szCs w:val="24"/>
        </w:rPr>
        <w:t xml:space="preserve">Para </w:t>
      </w:r>
      <w:r w:rsidR="009B4E38">
        <w:rPr>
          <w:rFonts w:cs="Times New Roman"/>
          <w:szCs w:val="24"/>
        </w:rPr>
        <w:t>alcançar o objectivo central deste estudo, usa-se o método econométrico baseado na análise de regressão. Mais concretamente</w:t>
      </w:r>
      <w:r>
        <w:rPr>
          <w:rFonts w:cs="Times New Roman"/>
          <w:szCs w:val="24"/>
        </w:rPr>
        <w:t>,</w:t>
      </w:r>
      <w:r w:rsidRPr="000A4F4D">
        <w:rPr>
          <w:rFonts w:cs="Times New Roman"/>
          <w:szCs w:val="24"/>
        </w:rPr>
        <w:t xml:space="preserve"> </w:t>
      </w:r>
      <w:r>
        <w:rPr>
          <w:rFonts w:cs="Times New Roman"/>
          <w:szCs w:val="24"/>
        </w:rPr>
        <w:t>estim</w:t>
      </w:r>
      <w:r w:rsidR="009B4E38">
        <w:rPr>
          <w:rFonts w:cs="Times New Roman"/>
          <w:szCs w:val="24"/>
        </w:rPr>
        <w:t>am-se as</w:t>
      </w:r>
      <w:r w:rsidRPr="000A4F4D">
        <w:rPr>
          <w:rFonts w:cs="Times New Roman"/>
          <w:szCs w:val="24"/>
        </w:rPr>
        <w:t xml:space="preserve"> equaç</w:t>
      </w:r>
      <w:r>
        <w:rPr>
          <w:rFonts w:cs="Times New Roman"/>
          <w:szCs w:val="24"/>
        </w:rPr>
        <w:t>ões</w:t>
      </w:r>
      <w:r w:rsidRPr="000A4F4D">
        <w:rPr>
          <w:rFonts w:cs="Times New Roman"/>
          <w:szCs w:val="24"/>
        </w:rPr>
        <w:t xml:space="preserve"> de regressão </w:t>
      </w:r>
      <w:r w:rsidR="009B4E38">
        <w:rPr>
          <w:rFonts w:cs="Times New Roman"/>
          <w:szCs w:val="24"/>
        </w:rPr>
        <w:t>log-linear</w:t>
      </w:r>
      <w:r w:rsidRPr="000A4F4D">
        <w:rPr>
          <w:rFonts w:cs="Times New Roman"/>
          <w:szCs w:val="24"/>
        </w:rPr>
        <w:t xml:space="preserve"> das exportações</w:t>
      </w:r>
      <w:r>
        <w:rPr>
          <w:rFonts w:cs="Times New Roman"/>
          <w:szCs w:val="24"/>
        </w:rPr>
        <w:t xml:space="preserve"> </w:t>
      </w:r>
      <w:r w:rsidRPr="000A4F4D">
        <w:rPr>
          <w:rFonts w:cs="Times New Roman"/>
          <w:szCs w:val="24"/>
        </w:rPr>
        <w:t>sobre</w:t>
      </w:r>
      <w:r>
        <w:rPr>
          <w:rFonts w:cs="Times New Roman"/>
          <w:szCs w:val="24"/>
        </w:rPr>
        <w:t xml:space="preserve"> </w:t>
      </w:r>
      <w:r w:rsidR="003030D1">
        <w:rPr>
          <w:rFonts w:cs="Times New Roman"/>
          <w:szCs w:val="24"/>
        </w:rPr>
        <w:t>(o logaritmo natural da taxa de câmbio real multilateral</w:t>
      </w:r>
      <w:r w:rsidRPr="000A4F4D">
        <w:rPr>
          <w:rFonts w:cs="Times New Roman"/>
          <w:szCs w:val="24"/>
        </w:rPr>
        <w:t>,</w:t>
      </w:r>
      <w:r w:rsidR="003030D1">
        <w:rPr>
          <w:rFonts w:cs="Times New Roman"/>
          <w:szCs w:val="24"/>
        </w:rPr>
        <w:t xml:space="preserve"> o logaritmo natural do rendimento externo</w:t>
      </w:r>
      <w:r>
        <w:rPr>
          <w:rFonts w:cs="Times New Roman"/>
          <w:szCs w:val="24"/>
        </w:rPr>
        <w:t>,</w:t>
      </w:r>
      <w:r w:rsidR="003030D1">
        <w:rPr>
          <w:rFonts w:cs="Times New Roman"/>
          <w:szCs w:val="24"/>
        </w:rPr>
        <w:t xml:space="preserve"> o logaritmo natural do nível anterior das exportações, a variável </w:t>
      </w:r>
      <w:r w:rsidR="003030D1" w:rsidRPr="00390379">
        <w:rPr>
          <w:rFonts w:cs="Times New Roman"/>
          <w:i/>
          <w:iCs/>
          <w:szCs w:val="24"/>
        </w:rPr>
        <w:t>dummy</w:t>
      </w:r>
      <w:r w:rsidR="003030D1">
        <w:rPr>
          <w:rFonts w:cs="Times New Roman"/>
          <w:szCs w:val="24"/>
        </w:rPr>
        <w:t xml:space="preserve"> como intercepto e a variável </w:t>
      </w:r>
      <w:r w:rsidR="003030D1" w:rsidRPr="00390379">
        <w:rPr>
          <w:rFonts w:cs="Times New Roman"/>
          <w:i/>
          <w:iCs/>
          <w:szCs w:val="24"/>
        </w:rPr>
        <w:t>dummy</w:t>
      </w:r>
      <w:r w:rsidR="003030D1">
        <w:rPr>
          <w:rFonts w:cs="Times New Roman"/>
          <w:szCs w:val="24"/>
        </w:rPr>
        <w:t xml:space="preserve"> como interacção</w:t>
      </w:r>
      <w:r w:rsidR="00390379">
        <w:rPr>
          <w:rFonts w:cs="Times New Roman"/>
          <w:szCs w:val="24"/>
        </w:rPr>
        <w:t>,</w:t>
      </w:r>
      <w:r>
        <w:rPr>
          <w:rFonts w:cs="Times New Roman"/>
          <w:szCs w:val="24"/>
        </w:rPr>
        <w:t xml:space="preserve"> das importações sobre</w:t>
      </w:r>
      <w:r w:rsidRPr="00F32679">
        <w:rPr>
          <w:rFonts w:cs="Times New Roman"/>
          <w:szCs w:val="24"/>
        </w:rPr>
        <w:t xml:space="preserve"> </w:t>
      </w:r>
      <w:r w:rsidR="00390379">
        <w:rPr>
          <w:rFonts w:cs="Times New Roman"/>
          <w:szCs w:val="24"/>
        </w:rPr>
        <w:t>(o logaritmo natural da taxa de câmbio real multilateral,</w:t>
      </w:r>
      <w:r w:rsidRPr="00F32679">
        <w:rPr>
          <w:rFonts w:cs="Times New Roman"/>
          <w:szCs w:val="24"/>
        </w:rPr>
        <w:t xml:space="preserve"> </w:t>
      </w:r>
      <w:r w:rsidR="00390379">
        <w:rPr>
          <w:rFonts w:cs="Times New Roman"/>
          <w:szCs w:val="24"/>
        </w:rPr>
        <w:t>o logaritmo natural do rendimento interno</w:t>
      </w:r>
      <w:r w:rsidRPr="00F32679">
        <w:rPr>
          <w:rFonts w:cs="Times New Roman"/>
          <w:szCs w:val="24"/>
        </w:rPr>
        <w:t>,</w:t>
      </w:r>
      <w:r w:rsidR="00390379">
        <w:rPr>
          <w:rFonts w:cs="Times New Roman"/>
          <w:szCs w:val="24"/>
        </w:rPr>
        <w:t xml:space="preserve"> o logaritmo natural da ajuda externa</w:t>
      </w:r>
      <w:r>
        <w:rPr>
          <w:rFonts w:cs="Times New Roman"/>
          <w:szCs w:val="24"/>
        </w:rPr>
        <w:t>,</w:t>
      </w:r>
      <w:r w:rsidR="00390379">
        <w:rPr>
          <w:rFonts w:cs="Times New Roman"/>
          <w:szCs w:val="24"/>
        </w:rPr>
        <w:t xml:space="preserve"> a variável </w:t>
      </w:r>
      <w:r w:rsidR="00390379" w:rsidRPr="00390379">
        <w:rPr>
          <w:rFonts w:cs="Times New Roman"/>
          <w:i/>
          <w:iCs/>
          <w:szCs w:val="24"/>
        </w:rPr>
        <w:t>dummy</w:t>
      </w:r>
      <w:r w:rsidR="00390379">
        <w:rPr>
          <w:rFonts w:cs="Times New Roman"/>
          <w:szCs w:val="24"/>
        </w:rPr>
        <w:t xml:space="preserve"> como intercepto e a variável </w:t>
      </w:r>
      <w:r w:rsidR="00390379" w:rsidRPr="00390379">
        <w:rPr>
          <w:rFonts w:cs="Times New Roman"/>
          <w:i/>
          <w:iCs/>
          <w:szCs w:val="24"/>
        </w:rPr>
        <w:t>dummy</w:t>
      </w:r>
      <w:r w:rsidR="00390379">
        <w:rPr>
          <w:rFonts w:cs="Times New Roman"/>
          <w:szCs w:val="24"/>
        </w:rPr>
        <w:t xml:space="preserve"> como interacção) e</w:t>
      </w:r>
      <w:r>
        <w:rPr>
          <w:rFonts w:cs="Times New Roman"/>
          <w:szCs w:val="24"/>
        </w:rPr>
        <w:t xml:space="preserve"> da balança comercial sobre</w:t>
      </w:r>
      <w:r w:rsidRPr="00500D52">
        <w:rPr>
          <w:rFonts w:cs="Times New Roman"/>
          <w:szCs w:val="24"/>
        </w:rPr>
        <w:t xml:space="preserve"> </w:t>
      </w:r>
      <w:r w:rsidR="00390379">
        <w:rPr>
          <w:rFonts w:cs="Times New Roman"/>
          <w:szCs w:val="24"/>
        </w:rPr>
        <w:t>(o logaritmo natural da taxa de câmbio real multilateral</w:t>
      </w:r>
      <w:r w:rsidRPr="00500D52">
        <w:rPr>
          <w:rFonts w:cs="Times New Roman"/>
          <w:szCs w:val="24"/>
        </w:rPr>
        <w:t>,</w:t>
      </w:r>
      <w:r w:rsidR="00390379">
        <w:rPr>
          <w:rFonts w:cs="Times New Roman"/>
          <w:szCs w:val="24"/>
        </w:rPr>
        <w:t xml:space="preserve"> o logaritmo natural do rendimento externo</w:t>
      </w:r>
      <w:r w:rsidRPr="00500D52">
        <w:rPr>
          <w:rFonts w:cs="Times New Roman"/>
          <w:szCs w:val="24"/>
        </w:rPr>
        <w:t xml:space="preserve">, </w:t>
      </w:r>
      <w:r w:rsidR="00390379">
        <w:rPr>
          <w:rFonts w:cs="Times New Roman"/>
          <w:szCs w:val="24"/>
        </w:rPr>
        <w:t>o logaritmo natural do rendimento interno</w:t>
      </w:r>
      <w:r w:rsidRPr="00500D52">
        <w:rPr>
          <w:rFonts w:cs="Times New Roman"/>
          <w:szCs w:val="24"/>
        </w:rPr>
        <w:t xml:space="preserve">, </w:t>
      </w:r>
      <w:r w:rsidR="00390379">
        <w:rPr>
          <w:rFonts w:cs="Times New Roman"/>
          <w:szCs w:val="24"/>
        </w:rPr>
        <w:t xml:space="preserve">o logaritmo natural da ajuda externa, a variável </w:t>
      </w:r>
      <w:r w:rsidR="00390379" w:rsidRPr="00390379">
        <w:rPr>
          <w:rFonts w:cs="Times New Roman"/>
          <w:i/>
          <w:iCs/>
          <w:szCs w:val="24"/>
        </w:rPr>
        <w:t>dummy</w:t>
      </w:r>
      <w:r w:rsidR="00390379">
        <w:rPr>
          <w:rFonts w:cs="Times New Roman"/>
          <w:szCs w:val="24"/>
        </w:rPr>
        <w:t xml:space="preserve"> como intercepto e a variável </w:t>
      </w:r>
      <w:r w:rsidR="00390379" w:rsidRPr="00390379">
        <w:rPr>
          <w:rFonts w:cs="Times New Roman"/>
          <w:i/>
          <w:iCs/>
          <w:szCs w:val="24"/>
        </w:rPr>
        <w:t>dummy</w:t>
      </w:r>
      <w:r w:rsidR="00390379">
        <w:rPr>
          <w:rFonts w:cs="Times New Roman"/>
          <w:szCs w:val="24"/>
        </w:rPr>
        <w:t xml:space="preserve"> como interacção</w:t>
      </w:r>
      <w:r w:rsidR="00390379">
        <w:rPr>
          <w:color w:val="000000" w:themeColor="text1"/>
        </w:rPr>
        <w:t>)</w:t>
      </w:r>
      <w:r w:rsidRPr="000A4F4D">
        <w:rPr>
          <w:rFonts w:cs="Times New Roman"/>
          <w:szCs w:val="24"/>
        </w:rPr>
        <w:t>.</w:t>
      </w:r>
    </w:p>
    <w:p w14:paraId="4EE87B5C" w14:textId="07213934" w:rsidR="00960D76" w:rsidRDefault="00960D76" w:rsidP="00960D76">
      <w:pPr>
        <w:rPr>
          <w:rFonts w:cs="Times New Roman"/>
          <w:szCs w:val="24"/>
        </w:rPr>
      </w:pPr>
      <w:r>
        <w:rPr>
          <w:rFonts w:cs="Times New Roman"/>
          <w:szCs w:val="24"/>
        </w:rPr>
        <w:t>E</w:t>
      </w:r>
      <w:r w:rsidRPr="00202C47">
        <w:rPr>
          <w:rFonts w:cs="Times New Roman"/>
          <w:szCs w:val="24"/>
        </w:rPr>
        <w:t>sperava-se que uma melhoria no desempenho económico de Moçambique fosse provocada pela desvalorização</w:t>
      </w:r>
      <w:r w:rsidR="00EA6E7C">
        <w:rPr>
          <w:rFonts w:cs="Times New Roman"/>
          <w:szCs w:val="24"/>
        </w:rPr>
        <w:t>/</w:t>
      </w:r>
      <w:r>
        <w:rPr>
          <w:rFonts w:cs="Times New Roman"/>
          <w:szCs w:val="24"/>
        </w:rPr>
        <w:t>depreciação</w:t>
      </w:r>
      <w:r w:rsidRPr="00202C47">
        <w:rPr>
          <w:rFonts w:cs="Times New Roman"/>
          <w:szCs w:val="24"/>
        </w:rPr>
        <w:t xml:space="preserve"> do metical. No entanto, a</w:t>
      </w:r>
      <w:r w:rsidR="00EA6E7C">
        <w:rPr>
          <w:rFonts w:cs="Times New Roman"/>
          <w:szCs w:val="24"/>
        </w:rPr>
        <w:t xml:space="preserve"> </w:t>
      </w:r>
      <w:r w:rsidRPr="00202C47">
        <w:rPr>
          <w:rFonts w:cs="Times New Roman"/>
          <w:szCs w:val="24"/>
        </w:rPr>
        <w:t>partir dos resultados obtidos, verifica-se que</w:t>
      </w:r>
      <w:r w:rsidR="00EA6E7C">
        <w:rPr>
          <w:rFonts w:cs="Times New Roman"/>
          <w:szCs w:val="24"/>
        </w:rPr>
        <w:t xml:space="preserve"> as</w:t>
      </w:r>
      <w:r w:rsidRPr="00202C47">
        <w:rPr>
          <w:rFonts w:cs="Times New Roman"/>
          <w:szCs w:val="24"/>
        </w:rPr>
        <w:t xml:space="preserve"> tais relações não se </w:t>
      </w:r>
      <w:r w:rsidR="00EA6E7C">
        <w:rPr>
          <w:rFonts w:cs="Times New Roman"/>
          <w:szCs w:val="24"/>
        </w:rPr>
        <w:t>observam</w:t>
      </w:r>
      <w:r w:rsidRPr="00202C47">
        <w:rPr>
          <w:rFonts w:cs="Times New Roman"/>
          <w:szCs w:val="24"/>
        </w:rPr>
        <w:t>, sugerindo que a desvalorização</w:t>
      </w:r>
      <w:r w:rsidR="00EA6E7C">
        <w:rPr>
          <w:rFonts w:cs="Times New Roman"/>
          <w:szCs w:val="24"/>
        </w:rPr>
        <w:t>/</w:t>
      </w:r>
      <w:r>
        <w:rPr>
          <w:rFonts w:cs="Times New Roman"/>
          <w:szCs w:val="24"/>
        </w:rPr>
        <w:t>depreciação</w:t>
      </w:r>
      <w:r w:rsidRPr="00202C47">
        <w:rPr>
          <w:rFonts w:cs="Times New Roman"/>
          <w:szCs w:val="24"/>
        </w:rPr>
        <w:t xml:space="preserve"> em Moçambique não t</w:t>
      </w:r>
      <w:r>
        <w:rPr>
          <w:rFonts w:cs="Times New Roman"/>
          <w:szCs w:val="24"/>
        </w:rPr>
        <w:t>iveram</w:t>
      </w:r>
      <w:r w:rsidRPr="00202C47">
        <w:rPr>
          <w:rFonts w:cs="Times New Roman"/>
          <w:szCs w:val="24"/>
        </w:rPr>
        <w:t xml:space="preserve"> impactos significativos e nos fluxos comerciais.</w:t>
      </w:r>
      <w:r>
        <w:rPr>
          <w:rFonts w:cs="Times New Roman"/>
          <w:szCs w:val="24"/>
        </w:rPr>
        <w:t xml:space="preserve"> </w:t>
      </w:r>
      <w:r w:rsidR="00BA6535">
        <w:rPr>
          <w:rFonts w:cs="Times New Roman"/>
          <w:szCs w:val="24"/>
        </w:rPr>
        <w:t>Neste contexto, u</w:t>
      </w:r>
      <w:r w:rsidRPr="00F2401D">
        <w:rPr>
          <w:rFonts w:cs="Times New Roman"/>
          <w:szCs w:val="24"/>
        </w:rPr>
        <w:t>ma estratégia de desenvolvimento económico, que não seja totalmente dependente de recursos externos e que conduza a mudanças na estrutura económica do país, seria mais adequada para Moçambique.</w:t>
      </w:r>
    </w:p>
    <w:p w14:paraId="47D156E8" w14:textId="77777777" w:rsidR="00960D76" w:rsidRDefault="00960D76" w:rsidP="00960D76">
      <w:pPr>
        <w:rPr>
          <w:rFonts w:cs="Times New Roman"/>
          <w:szCs w:val="24"/>
        </w:rPr>
      </w:pPr>
    </w:p>
    <w:p w14:paraId="2828A3C7" w14:textId="39A5DF59" w:rsidR="00960D76" w:rsidRDefault="00960D76">
      <w:pPr>
        <w:spacing w:after="200" w:line="276" w:lineRule="auto"/>
        <w:ind w:firstLine="0"/>
        <w:jc w:val="left"/>
        <w:rPr>
          <w:rFonts w:cs="Times New Roman"/>
          <w:szCs w:val="24"/>
        </w:rPr>
      </w:pPr>
      <w:r>
        <w:rPr>
          <w:rFonts w:cs="Times New Roman"/>
          <w:szCs w:val="24"/>
        </w:rPr>
        <w:br w:type="page"/>
      </w:r>
    </w:p>
    <w:p w14:paraId="76525DBB" w14:textId="77777777" w:rsidR="00B16DED" w:rsidRPr="00B16DED" w:rsidRDefault="00B16DED" w:rsidP="00B16DED">
      <w:pPr>
        <w:ind w:firstLine="0"/>
        <w:rPr>
          <w:rFonts w:cs="Times New Roman"/>
          <w:szCs w:val="24"/>
        </w:rPr>
        <w:sectPr w:rsidR="00B16DED" w:rsidRPr="00B16DED" w:rsidSect="00195A9C">
          <w:footerReference w:type="default" r:id="rId10"/>
          <w:pgSz w:w="12240" w:h="15840"/>
          <w:pgMar w:top="1440" w:right="1440" w:bottom="1440" w:left="1440" w:header="720" w:footer="720" w:gutter="0"/>
          <w:pgNumType w:fmt="lowerRoman" w:start="1"/>
          <w:cols w:space="720"/>
          <w:docGrid w:linePitch="360"/>
        </w:sectPr>
      </w:pPr>
    </w:p>
    <w:p w14:paraId="37AD6272" w14:textId="1F27D8C6" w:rsidR="00767018" w:rsidRPr="004F1A07" w:rsidRDefault="00EB2963" w:rsidP="008C79D0">
      <w:pPr>
        <w:pStyle w:val="Heading1"/>
        <w:spacing w:before="0"/>
      </w:pPr>
      <w:bookmarkStart w:id="10" w:name="_Toc72437179"/>
      <w:r w:rsidRPr="004F1A07">
        <w:lastRenderedPageBreak/>
        <w:t>CAPÍTULO I</w:t>
      </w:r>
      <w:bookmarkEnd w:id="10"/>
    </w:p>
    <w:p w14:paraId="02B98D81" w14:textId="5D16842C" w:rsidR="004F1A07" w:rsidRDefault="004F1A07" w:rsidP="008C79D0">
      <w:pPr>
        <w:pStyle w:val="Heading1"/>
        <w:spacing w:before="0"/>
        <w:rPr>
          <w:rFonts w:cs="Times New Roman"/>
          <w:szCs w:val="24"/>
        </w:rPr>
      </w:pPr>
      <w:bookmarkStart w:id="11" w:name="_Toc72437180"/>
      <w:r>
        <w:rPr>
          <w:rFonts w:cs="Times New Roman"/>
          <w:szCs w:val="24"/>
        </w:rPr>
        <w:t>INTRODUÇÃO</w:t>
      </w:r>
      <w:bookmarkEnd w:id="11"/>
      <w:r>
        <w:rPr>
          <w:rFonts w:cs="Times New Roman"/>
          <w:szCs w:val="24"/>
        </w:rPr>
        <w:t xml:space="preserve"> </w:t>
      </w:r>
    </w:p>
    <w:p w14:paraId="31EB9E35" w14:textId="40889BE9" w:rsidR="00BB77CB" w:rsidRPr="00767018" w:rsidRDefault="00BB77CB" w:rsidP="00AF4E4C">
      <w:pPr>
        <w:spacing w:after="240"/>
      </w:pPr>
      <w:r w:rsidRPr="00767018">
        <w:t>Nas secções que se seguem, descreve-se</w:t>
      </w:r>
      <w:r w:rsidR="00767018" w:rsidRPr="00767018">
        <w:t xml:space="preserve"> a contextualização a que está inserido o tema desta pesquisa, definem-se os </w:t>
      </w:r>
      <w:r w:rsidR="001640E7" w:rsidRPr="00767018">
        <w:t>objetivos</w:t>
      </w:r>
      <w:r w:rsidR="00767018" w:rsidRPr="00767018">
        <w:t xml:space="preserve"> deste estudo, declara-se o problema de pesquisa, fundamenta-se o tema desta pesquisa</w:t>
      </w:r>
      <w:r w:rsidR="004E3020">
        <w:t>,</w:t>
      </w:r>
      <w:r w:rsidR="00767018" w:rsidRPr="00767018">
        <w:t xml:space="preserve"> </w:t>
      </w:r>
      <w:r w:rsidR="004E3020">
        <w:t xml:space="preserve">delimita-se o tema </w:t>
      </w:r>
      <w:r w:rsidR="00767018" w:rsidRPr="00767018">
        <w:t>e apresenta-se a organização deste trabalho.</w:t>
      </w:r>
    </w:p>
    <w:p w14:paraId="1537399D" w14:textId="385F7141" w:rsidR="00BE0E59" w:rsidRPr="004F1A07" w:rsidRDefault="004F1A07" w:rsidP="00CA32D7">
      <w:pPr>
        <w:pStyle w:val="Heading2"/>
        <w:ind w:firstLine="0"/>
      </w:pPr>
      <w:bookmarkStart w:id="12" w:name="_Toc72437181"/>
      <w:r w:rsidRPr="004F1A07">
        <w:t xml:space="preserve">1.1 </w:t>
      </w:r>
      <w:r w:rsidR="00EB2963" w:rsidRPr="004F1A07">
        <w:t>Contextualização</w:t>
      </w:r>
      <w:bookmarkEnd w:id="12"/>
    </w:p>
    <w:p w14:paraId="2CA30BF4" w14:textId="4A3EE555" w:rsidR="00D904F6" w:rsidRDefault="00D904F6" w:rsidP="006A5D3A">
      <w:bookmarkStart w:id="13" w:name="_Toc49162318"/>
      <w:r w:rsidRPr="004A00CB">
        <w:t>A taxa de câmbio, que é o elemento principal deste trabalho</w:t>
      </w:r>
      <w:r w:rsidR="00195A9C">
        <w:t>,</w:t>
      </w:r>
      <w:r w:rsidRPr="004A00CB">
        <w:t xml:space="preserve"> tem uma importância crucial nas contas da balança comercial, pois </w:t>
      </w:r>
      <w:r w:rsidR="00195A9C">
        <w:t xml:space="preserve">a </w:t>
      </w:r>
      <w:r w:rsidRPr="004A00CB">
        <w:t xml:space="preserve">sua oscilação pode fazer com que o país apresente </w:t>
      </w:r>
      <w:r w:rsidR="00195A9C">
        <w:t xml:space="preserve">um </w:t>
      </w:r>
      <w:r w:rsidRPr="00195A9C">
        <w:t>superávi</w:t>
      </w:r>
      <w:r w:rsidR="00195A9C" w:rsidRPr="00195A9C">
        <w:t>de</w:t>
      </w:r>
      <w:r w:rsidRPr="00195A9C">
        <w:t xml:space="preserve"> </w:t>
      </w:r>
      <w:r w:rsidRPr="004A00CB">
        <w:t xml:space="preserve">ou </w:t>
      </w:r>
      <w:r w:rsidR="00195A9C">
        <w:t xml:space="preserve">um </w:t>
      </w:r>
      <w:r w:rsidRPr="004A00CB">
        <w:t>défic</w:t>
      </w:r>
      <w:r w:rsidR="00195A9C">
        <w:t>e</w:t>
      </w:r>
      <w:r w:rsidRPr="004A00CB">
        <w:t xml:space="preserve"> </w:t>
      </w:r>
      <w:r w:rsidR="00195A9C">
        <w:t>no</w:t>
      </w:r>
      <w:r w:rsidRPr="004A00CB">
        <w:t xml:space="preserve"> seu saldo comercial. </w:t>
      </w:r>
      <w:r w:rsidR="00195A9C" w:rsidRPr="004A00CB">
        <w:t>I</w:t>
      </w:r>
      <w:r w:rsidRPr="004A00CB">
        <w:t>sto é de fundamental importância para a economia (Medeiros e Franchini</w:t>
      </w:r>
      <w:r>
        <w:t>,</w:t>
      </w:r>
      <w:r w:rsidRPr="004A00CB">
        <w:t xml:space="preserve"> s/d).</w:t>
      </w:r>
      <w:r w:rsidR="00195A9C">
        <w:t xml:space="preserve"> Em </w:t>
      </w:r>
      <w:r w:rsidRPr="004A00CB">
        <w:t>Moçambique</w:t>
      </w:r>
      <w:r w:rsidR="00195A9C">
        <w:t>,</w:t>
      </w:r>
      <w:r w:rsidRPr="004A00CB">
        <w:t xml:space="preserve"> </w:t>
      </w:r>
      <w:r w:rsidR="00195A9C">
        <w:t>vigora</w:t>
      </w:r>
      <w:r w:rsidRPr="004A00CB">
        <w:t xml:space="preserve"> </w:t>
      </w:r>
      <w:r w:rsidR="00CA32D7">
        <w:t xml:space="preserve">o </w:t>
      </w:r>
      <w:r w:rsidRPr="004A00CB">
        <w:t>regime de câmbio</w:t>
      </w:r>
      <w:r w:rsidR="00195A9C">
        <w:t>s</w:t>
      </w:r>
      <w:r w:rsidRPr="004A00CB">
        <w:t xml:space="preserve"> flutuante</w:t>
      </w:r>
      <w:r w:rsidR="00195A9C">
        <w:t>s</w:t>
      </w:r>
      <w:r w:rsidRPr="004A00CB">
        <w:t>. Avaliar a mudança da taxa de câmbio é importante para a política económica dos países principalmente para os países em vias de desenvolvimento</w:t>
      </w:r>
      <w:r w:rsidR="00195A9C">
        <w:t>,</w:t>
      </w:r>
      <w:r w:rsidRPr="004A00CB">
        <w:t xml:space="preserve"> uma vez que estes apresentam economias pouco eficientes, uma intensa instabilidade financeira das suas economias, vulnerabilidade externa, dependência nas importações de produtos e poucas exportações. </w:t>
      </w:r>
      <w:r w:rsidR="00195A9C">
        <w:t xml:space="preserve">Segundo </w:t>
      </w:r>
      <w:r w:rsidR="00195A9C" w:rsidRPr="004A00CB">
        <w:t>Muteia (2018:</w:t>
      </w:r>
      <w:r w:rsidR="004D7301">
        <w:t xml:space="preserve"> </w:t>
      </w:r>
      <w:r w:rsidR="00195A9C" w:rsidRPr="004A00CB">
        <w:t xml:space="preserve">1) </w:t>
      </w:r>
      <w:r w:rsidRPr="004A00CB">
        <w:t>“</w:t>
      </w:r>
      <w:r w:rsidR="00195A9C">
        <w:t>a</w:t>
      </w:r>
      <w:r w:rsidRPr="004A00CB">
        <w:t xml:space="preserve"> importância</w:t>
      </w:r>
      <w:r w:rsidR="00195A9C">
        <w:t xml:space="preserve"> das taxas de câmbio</w:t>
      </w:r>
      <w:r w:rsidRPr="004A00CB">
        <w:t xml:space="preserve"> é tanta ao ponto da sua desvalorização ou depreciação tornar os produtos domésticos mais competitivos frente aos produtos de outros países e</w:t>
      </w:r>
      <w:r w:rsidR="00195A9C">
        <w:t xml:space="preserve"> a</w:t>
      </w:r>
      <w:r w:rsidRPr="004A00CB">
        <w:t xml:space="preserve"> sua apreciação ou valorização trazer como consequência imediata a perda de competitividade no mercado”</w:t>
      </w:r>
      <w:bookmarkEnd w:id="13"/>
      <w:r w:rsidR="00195A9C">
        <w:t>.</w:t>
      </w:r>
    </w:p>
    <w:p w14:paraId="462F69B8" w14:textId="52D4CA6A" w:rsidR="00C45E3D" w:rsidRDefault="00E957A6" w:rsidP="006A5D3A">
      <w:r>
        <w:tab/>
      </w:r>
      <w:r w:rsidR="00B52D2F">
        <w:t xml:space="preserve">Segundo a </w:t>
      </w:r>
      <w:r w:rsidR="00CA29B1">
        <w:t>USAID</w:t>
      </w:r>
      <w:r w:rsidR="00C45E3D" w:rsidRPr="00FC5B8B">
        <w:t xml:space="preserve"> (2011:</w:t>
      </w:r>
      <w:r w:rsidR="004D7301">
        <w:t xml:space="preserve"> </w:t>
      </w:r>
      <w:r w:rsidR="00C45E3D" w:rsidRPr="00FC5B8B">
        <w:t xml:space="preserve">1) “as oscilações das taxas de câmbio têm efeitos de transferência de gastos nos volumes comerciais, visto que os produtos e os serviços nacionais tornam-se mais caros em relação aos bens e serviços estrangeiros </w:t>
      </w:r>
      <w:r w:rsidR="00195A9C" w:rsidRPr="00FC5B8B">
        <w:t xml:space="preserve">(dependendo se a taxa de câmbio deprecia ou aprecia) </w:t>
      </w:r>
      <w:r w:rsidR="00C45E3D" w:rsidRPr="00FC5B8B">
        <w:t>e isso</w:t>
      </w:r>
      <w:r w:rsidR="00195A9C">
        <w:t>,</w:t>
      </w:r>
      <w:r w:rsidR="00C45E3D" w:rsidRPr="00FC5B8B">
        <w:t xml:space="preserve"> por sua vez</w:t>
      </w:r>
      <w:r w:rsidR="00195A9C">
        <w:t>,</w:t>
      </w:r>
      <w:r w:rsidR="00C45E3D" w:rsidRPr="00FC5B8B">
        <w:t xml:space="preserve"> provoca mudanças que se traduzem na maior ou menor procura global em relação aos produtos de um país”. </w:t>
      </w:r>
      <w:r w:rsidR="00B52D2F">
        <w:t xml:space="preserve">A </w:t>
      </w:r>
      <w:r w:rsidR="00CA29B1">
        <w:t>USAID</w:t>
      </w:r>
      <w:r w:rsidR="00C45E3D" w:rsidRPr="00FC5B8B">
        <w:t xml:space="preserve"> (2011:</w:t>
      </w:r>
      <w:r w:rsidR="004D7301">
        <w:t xml:space="preserve"> </w:t>
      </w:r>
      <w:r w:rsidR="00C45E3D" w:rsidRPr="00FC5B8B">
        <w:t>17)</w:t>
      </w:r>
      <w:r w:rsidR="00E025F1">
        <w:t xml:space="preserve"> também</w:t>
      </w:r>
      <w:r w:rsidR="00C45E3D" w:rsidRPr="00FC5B8B">
        <w:t xml:space="preserve"> afirma que “as apreciações das taxas de câmbio tornam os bens e serviços nacionais mais caros em relação aos bens e serviços estrangeiros</w:t>
      </w:r>
      <w:r w:rsidR="00195A9C">
        <w:t xml:space="preserve"> e</w:t>
      </w:r>
      <w:r w:rsidR="00C45E3D" w:rsidRPr="00FC5B8B">
        <w:t xml:space="preserve"> isto</w:t>
      </w:r>
      <w:r w:rsidR="00195A9C">
        <w:t>,</w:t>
      </w:r>
      <w:r w:rsidR="00C45E3D" w:rsidRPr="00FC5B8B">
        <w:t xml:space="preserve"> por sua vez, conduz a uma mudança na procura agregada afastando-a dos bens internos e dirigindo-a para os bens externos e</w:t>
      </w:r>
      <w:r w:rsidR="00195A9C">
        <w:t>,</w:t>
      </w:r>
      <w:r w:rsidR="00C45E3D" w:rsidRPr="00FC5B8B">
        <w:t xml:space="preserve"> consequentemente, há um declínio do consumo de bens produzidos internamente e um aumento das importações o que resulta numa deterioração da balança comercial e um declínio na contribuição do comércio externo líquido para o crescimento do </w:t>
      </w:r>
      <w:r w:rsidR="00FC72A4">
        <w:t>produto interno bruto (</w:t>
      </w:r>
      <w:r w:rsidR="00C45E3D" w:rsidRPr="00FC5B8B">
        <w:t>PIB</w:t>
      </w:r>
      <w:r w:rsidR="00FC72A4">
        <w:t>)</w:t>
      </w:r>
      <w:r w:rsidR="00C45E3D" w:rsidRPr="00FC5B8B">
        <w:t>”.</w:t>
      </w:r>
    </w:p>
    <w:p w14:paraId="35F1A0B4" w14:textId="72933974" w:rsidR="00D00400" w:rsidRDefault="00D00400" w:rsidP="00411FE5">
      <w:pPr>
        <w:spacing w:after="240"/>
      </w:pPr>
      <w:r>
        <w:t xml:space="preserve">A </w:t>
      </w:r>
      <w:r w:rsidR="00195A9C">
        <w:t>T</w:t>
      </w:r>
      <w:r>
        <w:t xml:space="preserve">abela </w:t>
      </w:r>
      <w:r w:rsidR="006F2374">
        <w:t>(</w:t>
      </w:r>
      <w:r>
        <w:t>1.1</w:t>
      </w:r>
      <w:r w:rsidR="006F2374">
        <w:t>)</w:t>
      </w:r>
      <w:r>
        <w:t xml:space="preserve"> apresenta </w:t>
      </w:r>
      <w:r w:rsidR="00195A9C">
        <w:t>a</w:t>
      </w:r>
      <w:r>
        <w:t>s</w:t>
      </w:r>
      <w:r w:rsidR="00195A9C">
        <w:t xml:space="preserve"> taxas de</w:t>
      </w:r>
      <w:r>
        <w:t xml:space="preserve"> câmbios médi</w:t>
      </w:r>
      <w:r w:rsidR="00195A9C">
        <w:t>a</w:t>
      </w:r>
      <w:r>
        <w:t>s no fim do ano (M</w:t>
      </w:r>
      <w:r w:rsidR="009D13E3">
        <w:t>ZN</w:t>
      </w:r>
      <w:r>
        <w:t>/USD), no período de 1987 a 2017.</w:t>
      </w:r>
    </w:p>
    <w:p w14:paraId="4046833E" w14:textId="1738900F" w:rsidR="005C1912" w:rsidRDefault="005C1912" w:rsidP="00CA32D7">
      <w:pPr>
        <w:tabs>
          <w:tab w:val="left" w:pos="2550"/>
        </w:tabs>
        <w:ind w:firstLine="0"/>
        <w:rPr>
          <w:rFonts w:cs="Times New Roman"/>
          <w:szCs w:val="24"/>
        </w:rPr>
      </w:pPr>
      <w:r>
        <w:rPr>
          <w:rFonts w:cs="Times New Roman"/>
          <w:szCs w:val="24"/>
        </w:rPr>
        <w:lastRenderedPageBreak/>
        <w:t xml:space="preserve">Tabela 1.1 </w:t>
      </w:r>
      <w:r w:rsidRPr="00AA7A94">
        <w:rPr>
          <w:rFonts w:cs="Times New Roman"/>
          <w:szCs w:val="24"/>
        </w:rPr>
        <w:t>Câmbios médios no fim do ano (M</w:t>
      </w:r>
      <w:r w:rsidR="009D13E3">
        <w:rPr>
          <w:rFonts w:cs="Times New Roman"/>
          <w:szCs w:val="24"/>
        </w:rPr>
        <w:t>ZN</w:t>
      </w:r>
      <w:r w:rsidRPr="00AA7A94">
        <w:rPr>
          <w:rFonts w:cs="Times New Roman"/>
          <w:szCs w:val="24"/>
        </w:rPr>
        <w:t>/USD), 1987 – 2017</w:t>
      </w:r>
    </w:p>
    <w:tbl>
      <w:tblPr>
        <w:tblStyle w:val="TableGrid"/>
        <w:tblW w:w="9214" w:type="dxa"/>
        <w:tblLook w:val="04A0" w:firstRow="1" w:lastRow="0" w:firstColumn="1" w:lastColumn="0" w:noHBand="0" w:noVBand="1"/>
      </w:tblPr>
      <w:tblGrid>
        <w:gridCol w:w="4678"/>
        <w:gridCol w:w="4536"/>
      </w:tblGrid>
      <w:tr w:rsidR="005C1912" w:rsidRPr="00C45E3D" w14:paraId="3F0F26B1" w14:textId="77777777" w:rsidTr="0000160E">
        <w:trPr>
          <w:trHeight w:val="350"/>
        </w:trPr>
        <w:tc>
          <w:tcPr>
            <w:tcW w:w="4678" w:type="dxa"/>
            <w:tcBorders>
              <w:top w:val="single" w:sz="4" w:space="0" w:color="auto"/>
              <w:left w:val="nil"/>
              <w:bottom w:val="single" w:sz="4" w:space="0" w:color="auto"/>
              <w:right w:val="single" w:sz="4" w:space="0" w:color="auto"/>
            </w:tcBorders>
          </w:tcPr>
          <w:p w14:paraId="3C1C3B52" w14:textId="77777777" w:rsidR="005C1912" w:rsidRPr="00BD5580" w:rsidRDefault="005C1912" w:rsidP="00195A9C">
            <w:pPr>
              <w:spacing w:line="276" w:lineRule="auto"/>
              <w:jc w:val="left"/>
              <w:rPr>
                <w:rFonts w:cs="Times New Roman"/>
                <w:bCs/>
                <w:sz w:val="22"/>
                <w:lang w:val="en-US"/>
              </w:rPr>
            </w:pPr>
            <w:r w:rsidRPr="00BD5580">
              <w:rPr>
                <w:rFonts w:cs="Times New Roman"/>
                <w:bCs/>
                <w:sz w:val="22"/>
              </w:rPr>
              <w:t>Ano</w:t>
            </w:r>
            <w:r w:rsidRPr="00BD5580">
              <w:rPr>
                <w:rFonts w:cs="Times New Roman"/>
                <w:bCs/>
                <w:sz w:val="22"/>
                <w:lang w:val="en-US"/>
              </w:rPr>
              <w:t xml:space="preserve"> </w:t>
            </w:r>
          </w:p>
        </w:tc>
        <w:tc>
          <w:tcPr>
            <w:tcW w:w="4536" w:type="dxa"/>
            <w:tcBorders>
              <w:top w:val="single" w:sz="4" w:space="0" w:color="auto"/>
              <w:left w:val="single" w:sz="4" w:space="0" w:color="auto"/>
              <w:bottom w:val="single" w:sz="4" w:space="0" w:color="auto"/>
              <w:right w:val="nil"/>
            </w:tcBorders>
          </w:tcPr>
          <w:p w14:paraId="221C9F11" w14:textId="7F653419" w:rsidR="005C1912" w:rsidRPr="00BD5580" w:rsidRDefault="005C1912" w:rsidP="00CA32D7">
            <w:pPr>
              <w:spacing w:line="276" w:lineRule="auto"/>
              <w:ind w:left="-918" w:firstLine="900"/>
              <w:jc w:val="center"/>
              <w:rPr>
                <w:rFonts w:cs="Times New Roman"/>
                <w:bCs/>
                <w:sz w:val="22"/>
                <w:lang w:val="en-US"/>
              </w:rPr>
            </w:pPr>
            <w:r w:rsidRPr="00BD5580">
              <w:rPr>
                <w:rFonts w:cs="Times New Roman"/>
                <w:bCs/>
                <w:sz w:val="22"/>
              </w:rPr>
              <w:t>Fim</w:t>
            </w:r>
            <w:r w:rsidRPr="00BD5580">
              <w:rPr>
                <w:rFonts w:cs="Times New Roman"/>
                <w:bCs/>
                <w:sz w:val="22"/>
                <w:lang w:val="en-US"/>
              </w:rPr>
              <w:t xml:space="preserve"> de </w:t>
            </w:r>
            <w:r w:rsidRPr="00BD5580">
              <w:rPr>
                <w:rFonts w:cs="Times New Roman"/>
                <w:bCs/>
                <w:sz w:val="22"/>
              </w:rPr>
              <w:t>per</w:t>
            </w:r>
            <w:r w:rsidR="00C45E3D" w:rsidRPr="00BD5580">
              <w:rPr>
                <w:rFonts w:cs="Times New Roman"/>
                <w:bCs/>
                <w:sz w:val="22"/>
              </w:rPr>
              <w:t>í</w:t>
            </w:r>
            <w:r w:rsidRPr="00BD5580">
              <w:rPr>
                <w:rFonts w:cs="Times New Roman"/>
                <w:bCs/>
                <w:sz w:val="22"/>
              </w:rPr>
              <w:t>odo</w:t>
            </w:r>
          </w:p>
        </w:tc>
      </w:tr>
      <w:tr w:rsidR="005C1912" w:rsidRPr="00B26F58" w14:paraId="01927266" w14:textId="77777777" w:rsidTr="0000160E">
        <w:tc>
          <w:tcPr>
            <w:tcW w:w="4678" w:type="dxa"/>
            <w:tcBorders>
              <w:top w:val="single" w:sz="4" w:space="0" w:color="auto"/>
              <w:left w:val="nil"/>
              <w:bottom w:val="nil"/>
              <w:right w:val="single" w:sz="4" w:space="0" w:color="auto"/>
            </w:tcBorders>
          </w:tcPr>
          <w:p w14:paraId="434C3422"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1987</w:t>
            </w:r>
          </w:p>
        </w:tc>
        <w:tc>
          <w:tcPr>
            <w:tcW w:w="4536" w:type="dxa"/>
            <w:tcBorders>
              <w:top w:val="single" w:sz="4" w:space="0" w:color="auto"/>
              <w:left w:val="single" w:sz="4" w:space="0" w:color="auto"/>
              <w:bottom w:val="nil"/>
              <w:right w:val="nil"/>
            </w:tcBorders>
          </w:tcPr>
          <w:p w14:paraId="5D78E267" w14:textId="77777777" w:rsidR="005C1912" w:rsidRPr="00BD5580" w:rsidRDefault="005C1912" w:rsidP="00CA32D7">
            <w:pPr>
              <w:spacing w:line="240" w:lineRule="auto"/>
              <w:jc w:val="center"/>
              <w:rPr>
                <w:rFonts w:cs="Times New Roman"/>
                <w:sz w:val="22"/>
                <w:lang w:val="en-US"/>
              </w:rPr>
            </w:pPr>
          </w:p>
        </w:tc>
      </w:tr>
      <w:tr w:rsidR="005C1912" w:rsidRPr="00B26F58" w14:paraId="3D321050" w14:textId="77777777" w:rsidTr="0000160E">
        <w:tc>
          <w:tcPr>
            <w:tcW w:w="4678" w:type="dxa"/>
            <w:tcBorders>
              <w:top w:val="nil"/>
              <w:left w:val="nil"/>
              <w:bottom w:val="nil"/>
              <w:right w:val="single" w:sz="4" w:space="0" w:color="auto"/>
            </w:tcBorders>
          </w:tcPr>
          <w:p w14:paraId="6A3B5286"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1988</w:t>
            </w:r>
          </w:p>
        </w:tc>
        <w:tc>
          <w:tcPr>
            <w:tcW w:w="4536" w:type="dxa"/>
            <w:tcBorders>
              <w:top w:val="nil"/>
              <w:left w:val="single" w:sz="4" w:space="0" w:color="auto"/>
              <w:bottom w:val="nil"/>
              <w:right w:val="nil"/>
            </w:tcBorders>
          </w:tcPr>
          <w:p w14:paraId="00D9C39D" w14:textId="00DC8774" w:rsidR="005C1912" w:rsidRPr="00BD5580" w:rsidRDefault="005C1912" w:rsidP="00CA32D7">
            <w:pPr>
              <w:spacing w:line="240" w:lineRule="auto"/>
              <w:jc w:val="center"/>
              <w:rPr>
                <w:rFonts w:cs="Times New Roman"/>
                <w:sz w:val="22"/>
                <w:lang w:val="en-US"/>
              </w:rPr>
            </w:pPr>
            <w:r w:rsidRPr="00BD5580">
              <w:rPr>
                <w:rFonts w:cs="Times New Roman"/>
                <w:sz w:val="22"/>
                <w:lang w:val="en-US"/>
              </w:rPr>
              <w:t>0</w:t>
            </w:r>
            <w:r w:rsidR="00195A9C" w:rsidRPr="00BD5580">
              <w:rPr>
                <w:rFonts w:cs="Times New Roman"/>
                <w:sz w:val="22"/>
                <w:lang w:val="en-US"/>
              </w:rPr>
              <w:t>,</w:t>
            </w:r>
            <w:r w:rsidRPr="00BD5580">
              <w:rPr>
                <w:rFonts w:cs="Times New Roman"/>
                <w:sz w:val="22"/>
                <w:lang w:val="en-US"/>
              </w:rPr>
              <w:t>57</w:t>
            </w:r>
          </w:p>
        </w:tc>
      </w:tr>
      <w:tr w:rsidR="005C1912" w:rsidRPr="00B26F58" w14:paraId="05C1B422" w14:textId="77777777" w:rsidTr="0000160E">
        <w:tc>
          <w:tcPr>
            <w:tcW w:w="4678" w:type="dxa"/>
            <w:tcBorders>
              <w:top w:val="nil"/>
              <w:left w:val="nil"/>
              <w:bottom w:val="nil"/>
              <w:right w:val="single" w:sz="4" w:space="0" w:color="auto"/>
            </w:tcBorders>
          </w:tcPr>
          <w:p w14:paraId="44A8A255"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1989</w:t>
            </w:r>
          </w:p>
        </w:tc>
        <w:tc>
          <w:tcPr>
            <w:tcW w:w="4536" w:type="dxa"/>
            <w:tcBorders>
              <w:top w:val="nil"/>
              <w:left w:val="single" w:sz="4" w:space="0" w:color="auto"/>
              <w:bottom w:val="nil"/>
              <w:right w:val="nil"/>
            </w:tcBorders>
          </w:tcPr>
          <w:p w14:paraId="146870F2" w14:textId="215A6693" w:rsidR="005C1912" w:rsidRPr="00BD5580" w:rsidRDefault="005C1912" w:rsidP="00CA32D7">
            <w:pPr>
              <w:spacing w:line="240" w:lineRule="auto"/>
              <w:jc w:val="center"/>
              <w:rPr>
                <w:rFonts w:cs="Times New Roman"/>
                <w:sz w:val="22"/>
                <w:lang w:val="en-US"/>
              </w:rPr>
            </w:pPr>
            <w:r w:rsidRPr="00BD5580">
              <w:rPr>
                <w:rFonts w:cs="Times New Roman"/>
                <w:sz w:val="22"/>
                <w:lang w:val="en-US"/>
              </w:rPr>
              <w:t>0</w:t>
            </w:r>
            <w:r w:rsidR="00195A9C" w:rsidRPr="00BD5580">
              <w:rPr>
                <w:rFonts w:cs="Times New Roman"/>
                <w:sz w:val="22"/>
                <w:lang w:val="en-US"/>
              </w:rPr>
              <w:t>,</w:t>
            </w:r>
            <w:r w:rsidRPr="00BD5580">
              <w:rPr>
                <w:rFonts w:cs="Times New Roman"/>
                <w:sz w:val="22"/>
                <w:lang w:val="en-US"/>
              </w:rPr>
              <w:t>78</w:t>
            </w:r>
          </w:p>
        </w:tc>
      </w:tr>
      <w:tr w:rsidR="005C1912" w:rsidRPr="00B26F58" w14:paraId="15D4E31A" w14:textId="77777777" w:rsidTr="0000160E">
        <w:tc>
          <w:tcPr>
            <w:tcW w:w="4678" w:type="dxa"/>
            <w:tcBorders>
              <w:top w:val="nil"/>
              <w:left w:val="nil"/>
              <w:bottom w:val="nil"/>
              <w:right w:val="single" w:sz="4" w:space="0" w:color="auto"/>
            </w:tcBorders>
          </w:tcPr>
          <w:p w14:paraId="73282303"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1990</w:t>
            </w:r>
          </w:p>
        </w:tc>
        <w:tc>
          <w:tcPr>
            <w:tcW w:w="4536" w:type="dxa"/>
            <w:tcBorders>
              <w:top w:val="nil"/>
              <w:left w:val="single" w:sz="4" w:space="0" w:color="auto"/>
              <w:bottom w:val="nil"/>
              <w:right w:val="nil"/>
            </w:tcBorders>
          </w:tcPr>
          <w:p w14:paraId="65D41FCD" w14:textId="28AB5F13" w:rsidR="005C1912" w:rsidRPr="00BD5580" w:rsidRDefault="005C1912" w:rsidP="00CA32D7">
            <w:pPr>
              <w:spacing w:line="240" w:lineRule="auto"/>
              <w:jc w:val="center"/>
              <w:rPr>
                <w:rFonts w:cs="Times New Roman"/>
                <w:sz w:val="22"/>
                <w:lang w:val="en-US"/>
              </w:rPr>
            </w:pPr>
            <w:r w:rsidRPr="00BD5580">
              <w:rPr>
                <w:rFonts w:cs="Times New Roman"/>
                <w:sz w:val="22"/>
                <w:lang w:val="en-US"/>
              </w:rPr>
              <w:t>0</w:t>
            </w:r>
            <w:r w:rsidR="00195A9C" w:rsidRPr="00BD5580">
              <w:rPr>
                <w:rFonts w:cs="Times New Roman"/>
                <w:sz w:val="22"/>
                <w:lang w:val="en-US"/>
              </w:rPr>
              <w:t>,</w:t>
            </w:r>
            <w:r w:rsidRPr="00BD5580">
              <w:rPr>
                <w:rFonts w:cs="Times New Roman"/>
                <w:sz w:val="22"/>
                <w:lang w:val="en-US"/>
              </w:rPr>
              <w:t>97</w:t>
            </w:r>
          </w:p>
        </w:tc>
      </w:tr>
      <w:tr w:rsidR="005C1912" w:rsidRPr="00B26F58" w14:paraId="79C58B78" w14:textId="77777777" w:rsidTr="0000160E">
        <w:tc>
          <w:tcPr>
            <w:tcW w:w="4678" w:type="dxa"/>
            <w:tcBorders>
              <w:top w:val="nil"/>
              <w:left w:val="nil"/>
              <w:bottom w:val="nil"/>
              <w:right w:val="single" w:sz="4" w:space="0" w:color="auto"/>
            </w:tcBorders>
          </w:tcPr>
          <w:p w14:paraId="231917F1"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1991</w:t>
            </w:r>
          </w:p>
        </w:tc>
        <w:tc>
          <w:tcPr>
            <w:tcW w:w="4536" w:type="dxa"/>
            <w:tcBorders>
              <w:top w:val="nil"/>
              <w:left w:val="single" w:sz="4" w:space="0" w:color="auto"/>
              <w:bottom w:val="nil"/>
              <w:right w:val="nil"/>
            </w:tcBorders>
          </w:tcPr>
          <w:p w14:paraId="14B83492" w14:textId="18CA1DD5" w:rsidR="005C1912" w:rsidRPr="00BD5580" w:rsidRDefault="005C1912" w:rsidP="00CA32D7">
            <w:pPr>
              <w:spacing w:line="240" w:lineRule="auto"/>
              <w:jc w:val="center"/>
              <w:rPr>
                <w:rFonts w:cs="Times New Roman"/>
                <w:sz w:val="22"/>
                <w:lang w:val="en-US"/>
              </w:rPr>
            </w:pPr>
            <w:r w:rsidRPr="00BD5580">
              <w:rPr>
                <w:rFonts w:cs="Times New Roman"/>
                <w:sz w:val="22"/>
                <w:lang w:val="en-US"/>
              </w:rPr>
              <w:t>1</w:t>
            </w:r>
            <w:r w:rsidR="00195A9C" w:rsidRPr="00BD5580">
              <w:rPr>
                <w:rFonts w:cs="Times New Roman"/>
                <w:sz w:val="22"/>
                <w:lang w:val="en-US"/>
              </w:rPr>
              <w:t>,</w:t>
            </w:r>
            <w:r w:rsidRPr="00BD5580">
              <w:rPr>
                <w:rFonts w:cs="Times New Roman"/>
                <w:sz w:val="22"/>
                <w:lang w:val="en-US"/>
              </w:rPr>
              <w:t>5</w:t>
            </w:r>
          </w:p>
        </w:tc>
      </w:tr>
      <w:tr w:rsidR="005C1912" w:rsidRPr="00B26F58" w14:paraId="4469D959" w14:textId="77777777" w:rsidTr="0000160E">
        <w:tc>
          <w:tcPr>
            <w:tcW w:w="4678" w:type="dxa"/>
            <w:tcBorders>
              <w:top w:val="nil"/>
              <w:left w:val="nil"/>
              <w:bottom w:val="nil"/>
              <w:right w:val="single" w:sz="4" w:space="0" w:color="auto"/>
            </w:tcBorders>
          </w:tcPr>
          <w:p w14:paraId="2A8470E8" w14:textId="77777777" w:rsidR="005C1912" w:rsidRPr="00BD5580" w:rsidRDefault="005C1912" w:rsidP="00CA32D7">
            <w:pPr>
              <w:spacing w:line="240" w:lineRule="auto"/>
              <w:jc w:val="left"/>
              <w:rPr>
                <w:rFonts w:cs="Times New Roman"/>
                <w:sz w:val="22"/>
              </w:rPr>
            </w:pPr>
            <w:r w:rsidRPr="00BD5580">
              <w:rPr>
                <w:rFonts w:cs="Times New Roman"/>
                <w:sz w:val="22"/>
              </w:rPr>
              <w:t>1992</w:t>
            </w:r>
          </w:p>
        </w:tc>
        <w:tc>
          <w:tcPr>
            <w:tcW w:w="4536" w:type="dxa"/>
            <w:tcBorders>
              <w:top w:val="nil"/>
              <w:left w:val="single" w:sz="4" w:space="0" w:color="auto"/>
              <w:bottom w:val="nil"/>
              <w:right w:val="nil"/>
            </w:tcBorders>
          </w:tcPr>
          <w:p w14:paraId="35EC46EE" w14:textId="6C6F1D07" w:rsidR="005C1912" w:rsidRPr="00BD5580" w:rsidRDefault="005C1912" w:rsidP="00CA32D7">
            <w:pPr>
              <w:spacing w:line="240" w:lineRule="auto"/>
              <w:jc w:val="center"/>
              <w:rPr>
                <w:rFonts w:cs="Times New Roman"/>
                <w:sz w:val="22"/>
              </w:rPr>
            </w:pPr>
            <w:r w:rsidRPr="00BD5580">
              <w:rPr>
                <w:rFonts w:cs="Times New Roman"/>
                <w:sz w:val="22"/>
              </w:rPr>
              <w:t>2</w:t>
            </w:r>
            <w:r w:rsidR="00195A9C" w:rsidRPr="00BD5580">
              <w:rPr>
                <w:rFonts w:cs="Times New Roman"/>
                <w:sz w:val="22"/>
              </w:rPr>
              <w:t>,</w:t>
            </w:r>
            <w:r w:rsidRPr="00BD5580">
              <w:rPr>
                <w:rFonts w:cs="Times New Roman"/>
                <w:sz w:val="22"/>
              </w:rPr>
              <w:t>6</w:t>
            </w:r>
          </w:p>
        </w:tc>
      </w:tr>
      <w:tr w:rsidR="005C1912" w:rsidRPr="00B26F58" w14:paraId="78BDCB94" w14:textId="77777777" w:rsidTr="0000160E">
        <w:tc>
          <w:tcPr>
            <w:tcW w:w="4678" w:type="dxa"/>
            <w:tcBorders>
              <w:top w:val="nil"/>
              <w:left w:val="nil"/>
              <w:bottom w:val="nil"/>
              <w:right w:val="single" w:sz="4" w:space="0" w:color="auto"/>
            </w:tcBorders>
          </w:tcPr>
          <w:p w14:paraId="2BC410B6"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1993</w:t>
            </w:r>
          </w:p>
        </w:tc>
        <w:tc>
          <w:tcPr>
            <w:tcW w:w="4536" w:type="dxa"/>
            <w:tcBorders>
              <w:top w:val="nil"/>
              <w:left w:val="single" w:sz="4" w:space="0" w:color="auto"/>
              <w:bottom w:val="nil"/>
              <w:right w:val="nil"/>
            </w:tcBorders>
          </w:tcPr>
          <w:p w14:paraId="1BC1E6BE" w14:textId="51FAC5FF" w:rsidR="005C1912" w:rsidRPr="00BD5580" w:rsidRDefault="005C1912" w:rsidP="00CA32D7">
            <w:pPr>
              <w:spacing w:line="240" w:lineRule="auto"/>
              <w:jc w:val="center"/>
              <w:rPr>
                <w:rFonts w:cs="Times New Roman"/>
                <w:sz w:val="22"/>
                <w:lang w:val="en-US"/>
              </w:rPr>
            </w:pPr>
            <w:r w:rsidRPr="00BD5580">
              <w:rPr>
                <w:rFonts w:cs="Times New Roman"/>
                <w:sz w:val="22"/>
                <w:lang w:val="en-US"/>
              </w:rPr>
              <w:t>4</w:t>
            </w:r>
            <w:r w:rsidR="00195A9C" w:rsidRPr="00BD5580">
              <w:rPr>
                <w:rFonts w:cs="Times New Roman"/>
                <w:sz w:val="22"/>
                <w:lang w:val="en-US"/>
              </w:rPr>
              <w:t>,</w:t>
            </w:r>
            <w:r w:rsidRPr="00BD5580">
              <w:rPr>
                <w:rFonts w:cs="Times New Roman"/>
                <w:sz w:val="22"/>
                <w:lang w:val="en-US"/>
              </w:rPr>
              <w:t>0</w:t>
            </w:r>
          </w:p>
        </w:tc>
      </w:tr>
      <w:tr w:rsidR="005C1912" w:rsidRPr="00B26F58" w14:paraId="13130E13" w14:textId="77777777" w:rsidTr="0000160E">
        <w:tc>
          <w:tcPr>
            <w:tcW w:w="4678" w:type="dxa"/>
            <w:tcBorders>
              <w:top w:val="nil"/>
              <w:left w:val="nil"/>
              <w:bottom w:val="nil"/>
              <w:right w:val="single" w:sz="4" w:space="0" w:color="auto"/>
            </w:tcBorders>
          </w:tcPr>
          <w:p w14:paraId="2437F4B0"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1994</w:t>
            </w:r>
          </w:p>
        </w:tc>
        <w:tc>
          <w:tcPr>
            <w:tcW w:w="4536" w:type="dxa"/>
            <w:tcBorders>
              <w:top w:val="nil"/>
              <w:left w:val="single" w:sz="4" w:space="0" w:color="auto"/>
              <w:bottom w:val="nil"/>
              <w:right w:val="nil"/>
            </w:tcBorders>
          </w:tcPr>
          <w:p w14:paraId="11B2CA99" w14:textId="0C2B24F6" w:rsidR="005C1912" w:rsidRPr="00BD5580" w:rsidRDefault="005C1912" w:rsidP="00CA32D7">
            <w:pPr>
              <w:spacing w:line="240" w:lineRule="auto"/>
              <w:jc w:val="center"/>
              <w:rPr>
                <w:rFonts w:cs="Times New Roman"/>
                <w:sz w:val="22"/>
                <w:lang w:val="en-US"/>
              </w:rPr>
            </w:pPr>
            <w:r w:rsidRPr="00BD5580">
              <w:rPr>
                <w:rFonts w:cs="Times New Roman"/>
                <w:sz w:val="22"/>
                <w:lang w:val="en-US"/>
              </w:rPr>
              <w:t>6</w:t>
            </w:r>
            <w:r w:rsidR="00195A9C" w:rsidRPr="00BD5580">
              <w:rPr>
                <w:rFonts w:cs="Times New Roman"/>
                <w:sz w:val="22"/>
                <w:lang w:val="en-US"/>
              </w:rPr>
              <w:t>,</w:t>
            </w:r>
            <w:r w:rsidRPr="00BD5580">
              <w:rPr>
                <w:rFonts w:cs="Times New Roman"/>
                <w:sz w:val="22"/>
                <w:lang w:val="en-US"/>
              </w:rPr>
              <w:t>1</w:t>
            </w:r>
          </w:p>
        </w:tc>
      </w:tr>
      <w:tr w:rsidR="005C1912" w:rsidRPr="00B26F58" w14:paraId="2E1F10B4" w14:textId="77777777" w:rsidTr="0000160E">
        <w:tc>
          <w:tcPr>
            <w:tcW w:w="4678" w:type="dxa"/>
            <w:tcBorders>
              <w:top w:val="nil"/>
              <w:left w:val="nil"/>
              <w:bottom w:val="nil"/>
              <w:right w:val="single" w:sz="4" w:space="0" w:color="auto"/>
            </w:tcBorders>
          </w:tcPr>
          <w:p w14:paraId="5D0FB51C"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1995</w:t>
            </w:r>
          </w:p>
        </w:tc>
        <w:tc>
          <w:tcPr>
            <w:tcW w:w="4536" w:type="dxa"/>
            <w:tcBorders>
              <w:top w:val="nil"/>
              <w:left w:val="single" w:sz="4" w:space="0" w:color="auto"/>
              <w:bottom w:val="nil"/>
              <w:right w:val="nil"/>
            </w:tcBorders>
          </w:tcPr>
          <w:p w14:paraId="3EA3D494" w14:textId="1E65DD16" w:rsidR="005C1912" w:rsidRPr="00BD5580" w:rsidRDefault="005C1912" w:rsidP="00CA32D7">
            <w:pPr>
              <w:spacing w:line="240" w:lineRule="auto"/>
              <w:jc w:val="center"/>
              <w:rPr>
                <w:rFonts w:cs="Times New Roman"/>
                <w:sz w:val="22"/>
                <w:lang w:val="en-US"/>
              </w:rPr>
            </w:pPr>
            <w:r w:rsidRPr="00BD5580">
              <w:rPr>
                <w:rFonts w:cs="Times New Roman"/>
                <w:sz w:val="22"/>
                <w:lang w:val="en-US"/>
              </w:rPr>
              <w:t>9</w:t>
            </w:r>
            <w:r w:rsidR="00195A9C" w:rsidRPr="00BD5580">
              <w:rPr>
                <w:rFonts w:cs="Times New Roman"/>
                <w:sz w:val="22"/>
                <w:lang w:val="en-US"/>
              </w:rPr>
              <w:t>,</w:t>
            </w:r>
            <w:r w:rsidRPr="00BD5580">
              <w:rPr>
                <w:rFonts w:cs="Times New Roman"/>
                <w:sz w:val="22"/>
                <w:lang w:val="en-US"/>
              </w:rPr>
              <w:t>0</w:t>
            </w:r>
          </w:p>
        </w:tc>
      </w:tr>
      <w:tr w:rsidR="005C1912" w:rsidRPr="00B26F58" w14:paraId="32DFDB7E" w14:textId="77777777" w:rsidTr="0000160E">
        <w:tc>
          <w:tcPr>
            <w:tcW w:w="4678" w:type="dxa"/>
            <w:tcBorders>
              <w:top w:val="nil"/>
              <w:left w:val="nil"/>
              <w:bottom w:val="nil"/>
              <w:right w:val="single" w:sz="4" w:space="0" w:color="auto"/>
            </w:tcBorders>
          </w:tcPr>
          <w:p w14:paraId="78D0822F"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1996</w:t>
            </w:r>
          </w:p>
        </w:tc>
        <w:tc>
          <w:tcPr>
            <w:tcW w:w="4536" w:type="dxa"/>
            <w:tcBorders>
              <w:top w:val="nil"/>
              <w:left w:val="single" w:sz="4" w:space="0" w:color="auto"/>
              <w:bottom w:val="nil"/>
              <w:right w:val="nil"/>
            </w:tcBorders>
          </w:tcPr>
          <w:p w14:paraId="721F3923" w14:textId="4810D10E" w:rsidR="005C1912" w:rsidRPr="00BD5580" w:rsidRDefault="005C1912" w:rsidP="00CA32D7">
            <w:pPr>
              <w:spacing w:line="240" w:lineRule="auto"/>
              <w:jc w:val="center"/>
              <w:rPr>
                <w:rFonts w:cs="Times New Roman"/>
                <w:sz w:val="22"/>
                <w:lang w:val="en-US"/>
              </w:rPr>
            </w:pPr>
            <w:r w:rsidRPr="00BD5580">
              <w:rPr>
                <w:rFonts w:cs="Times New Roman"/>
                <w:sz w:val="22"/>
                <w:lang w:val="en-US"/>
              </w:rPr>
              <w:t>11</w:t>
            </w:r>
            <w:r w:rsidR="00195A9C" w:rsidRPr="00BD5580">
              <w:rPr>
                <w:rFonts w:cs="Times New Roman"/>
                <w:sz w:val="22"/>
                <w:lang w:val="en-US"/>
              </w:rPr>
              <w:t>,</w:t>
            </w:r>
            <w:r w:rsidRPr="00BD5580">
              <w:rPr>
                <w:rFonts w:cs="Times New Roman"/>
                <w:sz w:val="22"/>
                <w:lang w:val="en-US"/>
              </w:rPr>
              <w:t>4</w:t>
            </w:r>
          </w:p>
        </w:tc>
      </w:tr>
      <w:tr w:rsidR="005C1912" w:rsidRPr="00B26F58" w14:paraId="14E5DEFB" w14:textId="77777777" w:rsidTr="0000160E">
        <w:tc>
          <w:tcPr>
            <w:tcW w:w="4678" w:type="dxa"/>
            <w:tcBorders>
              <w:top w:val="nil"/>
              <w:left w:val="nil"/>
              <w:bottom w:val="nil"/>
              <w:right w:val="single" w:sz="4" w:space="0" w:color="auto"/>
            </w:tcBorders>
          </w:tcPr>
          <w:p w14:paraId="50F43A47" w14:textId="77777777" w:rsidR="005C1912" w:rsidRPr="00BD5580" w:rsidRDefault="005C1912" w:rsidP="00CA32D7">
            <w:pPr>
              <w:spacing w:line="240" w:lineRule="auto"/>
              <w:jc w:val="left"/>
              <w:rPr>
                <w:rFonts w:cs="Times New Roman"/>
                <w:sz w:val="22"/>
              </w:rPr>
            </w:pPr>
            <w:r w:rsidRPr="00BD5580">
              <w:rPr>
                <w:rFonts w:cs="Times New Roman"/>
                <w:sz w:val="22"/>
                <w:lang w:val="en-US"/>
              </w:rPr>
              <w:t>1997</w:t>
            </w:r>
          </w:p>
        </w:tc>
        <w:tc>
          <w:tcPr>
            <w:tcW w:w="4536" w:type="dxa"/>
            <w:tcBorders>
              <w:top w:val="nil"/>
              <w:left w:val="single" w:sz="4" w:space="0" w:color="auto"/>
              <w:bottom w:val="nil"/>
              <w:right w:val="nil"/>
            </w:tcBorders>
          </w:tcPr>
          <w:p w14:paraId="446C96E6" w14:textId="15871EB9" w:rsidR="005C1912" w:rsidRPr="00BD5580" w:rsidRDefault="005C1912" w:rsidP="00CA32D7">
            <w:pPr>
              <w:spacing w:line="240" w:lineRule="auto"/>
              <w:jc w:val="center"/>
              <w:rPr>
                <w:rFonts w:cs="Times New Roman"/>
                <w:sz w:val="22"/>
              </w:rPr>
            </w:pPr>
            <w:r w:rsidRPr="00BD5580">
              <w:rPr>
                <w:rFonts w:cs="Times New Roman"/>
                <w:sz w:val="22"/>
                <w:lang w:val="en-US"/>
              </w:rPr>
              <w:t>11</w:t>
            </w:r>
            <w:r w:rsidR="00195A9C" w:rsidRPr="00BD5580">
              <w:rPr>
                <w:rFonts w:cs="Times New Roman"/>
                <w:sz w:val="22"/>
                <w:lang w:val="en-US"/>
              </w:rPr>
              <w:t>,</w:t>
            </w:r>
            <w:r w:rsidRPr="00BD5580">
              <w:rPr>
                <w:rFonts w:cs="Times New Roman"/>
                <w:sz w:val="22"/>
                <w:lang w:val="en-US"/>
              </w:rPr>
              <w:t>6</w:t>
            </w:r>
          </w:p>
        </w:tc>
      </w:tr>
      <w:tr w:rsidR="005C1912" w:rsidRPr="00B26F58" w14:paraId="22F15AC0" w14:textId="77777777" w:rsidTr="0000160E">
        <w:tc>
          <w:tcPr>
            <w:tcW w:w="4678" w:type="dxa"/>
            <w:tcBorders>
              <w:top w:val="nil"/>
              <w:left w:val="nil"/>
              <w:bottom w:val="nil"/>
              <w:right w:val="single" w:sz="4" w:space="0" w:color="auto"/>
            </w:tcBorders>
          </w:tcPr>
          <w:p w14:paraId="51A80C76"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1998</w:t>
            </w:r>
          </w:p>
        </w:tc>
        <w:tc>
          <w:tcPr>
            <w:tcW w:w="4536" w:type="dxa"/>
            <w:tcBorders>
              <w:top w:val="nil"/>
              <w:left w:val="single" w:sz="4" w:space="0" w:color="auto"/>
              <w:bottom w:val="nil"/>
              <w:right w:val="nil"/>
            </w:tcBorders>
          </w:tcPr>
          <w:p w14:paraId="36F2FD6F" w14:textId="02B359E8" w:rsidR="005C1912" w:rsidRPr="00BD5580" w:rsidRDefault="005C1912" w:rsidP="00CA32D7">
            <w:pPr>
              <w:spacing w:line="240" w:lineRule="auto"/>
              <w:jc w:val="center"/>
              <w:rPr>
                <w:rFonts w:cs="Times New Roman"/>
                <w:sz w:val="22"/>
              </w:rPr>
            </w:pPr>
            <w:r w:rsidRPr="00BD5580">
              <w:rPr>
                <w:rFonts w:cs="Times New Roman"/>
                <w:sz w:val="22"/>
                <w:lang w:val="en-US"/>
              </w:rPr>
              <w:t>12</w:t>
            </w:r>
            <w:r w:rsidR="00195A9C" w:rsidRPr="00BD5580">
              <w:rPr>
                <w:rFonts w:cs="Times New Roman"/>
                <w:sz w:val="22"/>
                <w:lang w:val="en-US"/>
              </w:rPr>
              <w:t>,</w:t>
            </w:r>
            <w:r w:rsidRPr="00BD5580">
              <w:rPr>
                <w:rFonts w:cs="Times New Roman"/>
                <w:sz w:val="22"/>
                <w:lang w:val="en-US"/>
              </w:rPr>
              <w:t>4</w:t>
            </w:r>
          </w:p>
        </w:tc>
      </w:tr>
      <w:tr w:rsidR="005C1912" w:rsidRPr="00B26F58" w14:paraId="2B1B793D" w14:textId="77777777" w:rsidTr="0000160E">
        <w:tc>
          <w:tcPr>
            <w:tcW w:w="4678" w:type="dxa"/>
            <w:tcBorders>
              <w:top w:val="nil"/>
              <w:left w:val="nil"/>
              <w:bottom w:val="nil"/>
              <w:right w:val="single" w:sz="4" w:space="0" w:color="auto"/>
            </w:tcBorders>
          </w:tcPr>
          <w:p w14:paraId="20333FE9"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1999</w:t>
            </w:r>
          </w:p>
        </w:tc>
        <w:tc>
          <w:tcPr>
            <w:tcW w:w="4536" w:type="dxa"/>
            <w:tcBorders>
              <w:top w:val="nil"/>
              <w:left w:val="single" w:sz="4" w:space="0" w:color="auto"/>
              <w:bottom w:val="nil"/>
              <w:right w:val="nil"/>
            </w:tcBorders>
          </w:tcPr>
          <w:p w14:paraId="69277E0C" w14:textId="74C90976" w:rsidR="005C1912" w:rsidRPr="00BD5580" w:rsidRDefault="005C1912" w:rsidP="00CA32D7">
            <w:pPr>
              <w:spacing w:line="240" w:lineRule="auto"/>
              <w:jc w:val="center"/>
              <w:rPr>
                <w:rFonts w:cs="Times New Roman"/>
                <w:sz w:val="22"/>
              </w:rPr>
            </w:pPr>
            <w:r w:rsidRPr="00BD5580">
              <w:rPr>
                <w:rFonts w:cs="Times New Roman"/>
                <w:sz w:val="22"/>
                <w:lang w:val="en-US"/>
              </w:rPr>
              <w:t>13</w:t>
            </w:r>
            <w:r w:rsidR="00195A9C" w:rsidRPr="00BD5580">
              <w:rPr>
                <w:rFonts w:cs="Times New Roman"/>
                <w:sz w:val="22"/>
                <w:lang w:val="en-US"/>
              </w:rPr>
              <w:t>,</w:t>
            </w:r>
            <w:r w:rsidRPr="00BD5580">
              <w:rPr>
                <w:rFonts w:cs="Times New Roman"/>
                <w:sz w:val="22"/>
                <w:lang w:val="en-US"/>
              </w:rPr>
              <w:t>2</w:t>
            </w:r>
          </w:p>
        </w:tc>
      </w:tr>
      <w:tr w:rsidR="005C1912" w:rsidRPr="00B26F58" w14:paraId="6A25B3E0" w14:textId="77777777" w:rsidTr="0000160E">
        <w:tc>
          <w:tcPr>
            <w:tcW w:w="4678" w:type="dxa"/>
            <w:tcBorders>
              <w:top w:val="nil"/>
              <w:left w:val="nil"/>
              <w:bottom w:val="nil"/>
              <w:right w:val="single" w:sz="4" w:space="0" w:color="auto"/>
            </w:tcBorders>
          </w:tcPr>
          <w:p w14:paraId="5806DBB2"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2000</w:t>
            </w:r>
          </w:p>
        </w:tc>
        <w:tc>
          <w:tcPr>
            <w:tcW w:w="4536" w:type="dxa"/>
            <w:tcBorders>
              <w:top w:val="nil"/>
              <w:left w:val="single" w:sz="4" w:space="0" w:color="auto"/>
              <w:bottom w:val="nil"/>
              <w:right w:val="nil"/>
            </w:tcBorders>
          </w:tcPr>
          <w:p w14:paraId="1A2720E5" w14:textId="53C6B516" w:rsidR="005C1912" w:rsidRPr="00BD5580" w:rsidRDefault="005C1912" w:rsidP="00CA32D7">
            <w:pPr>
              <w:spacing w:line="240" w:lineRule="auto"/>
              <w:jc w:val="center"/>
              <w:rPr>
                <w:rFonts w:cs="Times New Roman"/>
                <w:sz w:val="22"/>
              </w:rPr>
            </w:pPr>
            <w:r w:rsidRPr="00BD5580">
              <w:rPr>
                <w:rFonts w:cs="Times New Roman"/>
                <w:sz w:val="22"/>
                <w:lang w:val="en-US"/>
              </w:rPr>
              <w:t>17</w:t>
            </w:r>
            <w:r w:rsidR="00195A9C" w:rsidRPr="00BD5580">
              <w:rPr>
                <w:rFonts w:cs="Times New Roman"/>
                <w:sz w:val="22"/>
                <w:lang w:val="en-US"/>
              </w:rPr>
              <w:t>,</w:t>
            </w:r>
            <w:r w:rsidRPr="00BD5580">
              <w:rPr>
                <w:rFonts w:cs="Times New Roman"/>
                <w:sz w:val="22"/>
                <w:lang w:val="en-US"/>
              </w:rPr>
              <w:t>0</w:t>
            </w:r>
          </w:p>
        </w:tc>
      </w:tr>
      <w:tr w:rsidR="005C1912" w:rsidRPr="00B26F58" w14:paraId="2C03A41A" w14:textId="77777777" w:rsidTr="0000160E">
        <w:tc>
          <w:tcPr>
            <w:tcW w:w="4678" w:type="dxa"/>
            <w:tcBorders>
              <w:top w:val="nil"/>
              <w:left w:val="nil"/>
              <w:bottom w:val="nil"/>
              <w:right w:val="single" w:sz="4" w:space="0" w:color="auto"/>
            </w:tcBorders>
          </w:tcPr>
          <w:p w14:paraId="43728B8A"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2001</w:t>
            </w:r>
          </w:p>
        </w:tc>
        <w:tc>
          <w:tcPr>
            <w:tcW w:w="4536" w:type="dxa"/>
            <w:tcBorders>
              <w:top w:val="nil"/>
              <w:left w:val="single" w:sz="4" w:space="0" w:color="auto"/>
              <w:bottom w:val="nil"/>
              <w:right w:val="nil"/>
            </w:tcBorders>
          </w:tcPr>
          <w:p w14:paraId="1C600DF1" w14:textId="5CB15997" w:rsidR="005C1912" w:rsidRPr="00BD5580" w:rsidRDefault="005C1912" w:rsidP="00CA32D7">
            <w:pPr>
              <w:spacing w:line="240" w:lineRule="auto"/>
              <w:jc w:val="center"/>
              <w:rPr>
                <w:rFonts w:cs="Times New Roman"/>
                <w:sz w:val="22"/>
              </w:rPr>
            </w:pPr>
            <w:r w:rsidRPr="00BD5580">
              <w:rPr>
                <w:rFonts w:cs="Times New Roman"/>
                <w:sz w:val="22"/>
                <w:lang w:val="en-US"/>
              </w:rPr>
              <w:t>22</w:t>
            </w:r>
            <w:r w:rsidR="00195A9C" w:rsidRPr="00BD5580">
              <w:rPr>
                <w:rFonts w:cs="Times New Roman"/>
                <w:sz w:val="22"/>
                <w:lang w:val="en-US"/>
              </w:rPr>
              <w:t>,</w:t>
            </w:r>
            <w:r w:rsidRPr="00BD5580">
              <w:rPr>
                <w:rFonts w:cs="Times New Roman"/>
                <w:sz w:val="22"/>
                <w:lang w:val="en-US"/>
              </w:rPr>
              <w:t>9</w:t>
            </w:r>
          </w:p>
        </w:tc>
      </w:tr>
      <w:tr w:rsidR="005C1912" w:rsidRPr="00B26F58" w14:paraId="09966C4E" w14:textId="77777777" w:rsidTr="0000160E">
        <w:tc>
          <w:tcPr>
            <w:tcW w:w="4678" w:type="dxa"/>
            <w:tcBorders>
              <w:top w:val="nil"/>
              <w:left w:val="nil"/>
              <w:bottom w:val="nil"/>
              <w:right w:val="single" w:sz="4" w:space="0" w:color="auto"/>
            </w:tcBorders>
          </w:tcPr>
          <w:p w14:paraId="22BB5336" w14:textId="77777777" w:rsidR="005C1912" w:rsidRPr="00BD5580" w:rsidRDefault="005C1912" w:rsidP="00CA32D7">
            <w:pPr>
              <w:spacing w:line="240" w:lineRule="auto"/>
              <w:jc w:val="left"/>
              <w:rPr>
                <w:rFonts w:cs="Times New Roman"/>
                <w:sz w:val="22"/>
                <w:lang w:val="en-US"/>
              </w:rPr>
            </w:pPr>
            <w:r w:rsidRPr="00BD5580">
              <w:rPr>
                <w:rFonts w:cs="Times New Roman"/>
                <w:sz w:val="22"/>
              </w:rPr>
              <w:t>2002</w:t>
            </w:r>
          </w:p>
        </w:tc>
        <w:tc>
          <w:tcPr>
            <w:tcW w:w="4536" w:type="dxa"/>
            <w:tcBorders>
              <w:top w:val="nil"/>
              <w:left w:val="single" w:sz="4" w:space="0" w:color="auto"/>
              <w:bottom w:val="nil"/>
              <w:right w:val="nil"/>
            </w:tcBorders>
          </w:tcPr>
          <w:p w14:paraId="07740953" w14:textId="5AE67122" w:rsidR="005C1912" w:rsidRPr="00BD5580" w:rsidRDefault="005C1912" w:rsidP="00CA32D7">
            <w:pPr>
              <w:spacing w:line="240" w:lineRule="auto"/>
              <w:jc w:val="center"/>
              <w:rPr>
                <w:rFonts w:cs="Times New Roman"/>
                <w:sz w:val="22"/>
              </w:rPr>
            </w:pPr>
            <w:r w:rsidRPr="00BD5580">
              <w:rPr>
                <w:rFonts w:cs="Times New Roman"/>
                <w:sz w:val="22"/>
              </w:rPr>
              <w:t>23</w:t>
            </w:r>
            <w:r w:rsidR="00195A9C" w:rsidRPr="00BD5580">
              <w:rPr>
                <w:rFonts w:cs="Times New Roman"/>
                <w:sz w:val="22"/>
              </w:rPr>
              <w:t>,</w:t>
            </w:r>
            <w:r w:rsidRPr="00BD5580">
              <w:rPr>
                <w:rFonts w:cs="Times New Roman"/>
                <w:sz w:val="22"/>
              </w:rPr>
              <w:t>3</w:t>
            </w:r>
          </w:p>
        </w:tc>
      </w:tr>
      <w:tr w:rsidR="005C1912" w:rsidRPr="00B26F58" w14:paraId="722968D4" w14:textId="77777777" w:rsidTr="0000160E">
        <w:tc>
          <w:tcPr>
            <w:tcW w:w="4678" w:type="dxa"/>
            <w:tcBorders>
              <w:top w:val="nil"/>
              <w:left w:val="nil"/>
              <w:bottom w:val="nil"/>
              <w:right w:val="single" w:sz="4" w:space="0" w:color="auto"/>
            </w:tcBorders>
          </w:tcPr>
          <w:p w14:paraId="6AC593D2" w14:textId="77777777" w:rsidR="005C1912" w:rsidRPr="00BD5580" w:rsidRDefault="005C1912" w:rsidP="00CA32D7">
            <w:pPr>
              <w:spacing w:line="240" w:lineRule="auto"/>
              <w:jc w:val="left"/>
              <w:rPr>
                <w:rFonts w:cs="Times New Roman"/>
                <w:sz w:val="22"/>
              </w:rPr>
            </w:pPr>
            <w:r w:rsidRPr="00BD5580">
              <w:rPr>
                <w:rFonts w:cs="Times New Roman"/>
                <w:sz w:val="22"/>
                <w:lang w:val="en-US"/>
              </w:rPr>
              <w:t>2003</w:t>
            </w:r>
          </w:p>
        </w:tc>
        <w:tc>
          <w:tcPr>
            <w:tcW w:w="4536" w:type="dxa"/>
            <w:tcBorders>
              <w:top w:val="nil"/>
              <w:left w:val="single" w:sz="4" w:space="0" w:color="auto"/>
              <w:bottom w:val="nil"/>
              <w:right w:val="nil"/>
            </w:tcBorders>
          </w:tcPr>
          <w:p w14:paraId="38C4D4ED" w14:textId="6B425C90" w:rsidR="005C1912" w:rsidRPr="00BD5580" w:rsidRDefault="005C1912" w:rsidP="00CA32D7">
            <w:pPr>
              <w:spacing w:line="240" w:lineRule="auto"/>
              <w:jc w:val="center"/>
              <w:rPr>
                <w:rFonts w:cs="Times New Roman"/>
                <w:sz w:val="22"/>
              </w:rPr>
            </w:pPr>
            <w:r w:rsidRPr="00BD5580">
              <w:rPr>
                <w:rFonts w:cs="Times New Roman"/>
                <w:sz w:val="22"/>
                <w:lang w:val="en-US"/>
              </w:rPr>
              <w:t>23</w:t>
            </w:r>
            <w:r w:rsidR="00195A9C" w:rsidRPr="00BD5580">
              <w:rPr>
                <w:rFonts w:cs="Times New Roman"/>
                <w:sz w:val="22"/>
                <w:lang w:val="en-US"/>
              </w:rPr>
              <w:t>,</w:t>
            </w:r>
            <w:r w:rsidRPr="00BD5580">
              <w:rPr>
                <w:rFonts w:cs="Times New Roman"/>
                <w:sz w:val="22"/>
                <w:lang w:val="en-US"/>
              </w:rPr>
              <w:t>4</w:t>
            </w:r>
          </w:p>
        </w:tc>
      </w:tr>
      <w:tr w:rsidR="005C1912" w:rsidRPr="00B26F58" w14:paraId="0DC237B0" w14:textId="77777777" w:rsidTr="0000160E">
        <w:tc>
          <w:tcPr>
            <w:tcW w:w="4678" w:type="dxa"/>
            <w:tcBorders>
              <w:top w:val="nil"/>
              <w:left w:val="nil"/>
              <w:bottom w:val="nil"/>
              <w:right w:val="single" w:sz="4" w:space="0" w:color="auto"/>
            </w:tcBorders>
          </w:tcPr>
          <w:p w14:paraId="39A779F6"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2004</w:t>
            </w:r>
          </w:p>
        </w:tc>
        <w:tc>
          <w:tcPr>
            <w:tcW w:w="4536" w:type="dxa"/>
            <w:tcBorders>
              <w:top w:val="nil"/>
              <w:left w:val="single" w:sz="4" w:space="0" w:color="auto"/>
              <w:bottom w:val="nil"/>
              <w:right w:val="nil"/>
            </w:tcBorders>
          </w:tcPr>
          <w:p w14:paraId="68FEB066" w14:textId="7064087F" w:rsidR="005C1912" w:rsidRPr="00BD5580" w:rsidRDefault="005C1912" w:rsidP="00CA32D7">
            <w:pPr>
              <w:spacing w:line="240" w:lineRule="auto"/>
              <w:jc w:val="center"/>
              <w:rPr>
                <w:rFonts w:cs="Times New Roman"/>
                <w:sz w:val="22"/>
              </w:rPr>
            </w:pPr>
            <w:r w:rsidRPr="00BD5580">
              <w:rPr>
                <w:rFonts w:cs="Times New Roman"/>
                <w:sz w:val="22"/>
                <w:lang w:val="en-US"/>
              </w:rPr>
              <w:t>19</w:t>
            </w:r>
            <w:r w:rsidR="00195A9C" w:rsidRPr="00BD5580">
              <w:rPr>
                <w:rFonts w:cs="Times New Roman"/>
                <w:sz w:val="22"/>
                <w:lang w:val="en-US"/>
              </w:rPr>
              <w:t>,</w:t>
            </w:r>
            <w:r w:rsidRPr="00BD5580">
              <w:rPr>
                <w:rFonts w:cs="Times New Roman"/>
                <w:sz w:val="22"/>
                <w:lang w:val="en-US"/>
              </w:rPr>
              <w:t>0</w:t>
            </w:r>
          </w:p>
        </w:tc>
      </w:tr>
      <w:tr w:rsidR="005C1912" w:rsidRPr="00B26F58" w14:paraId="5BD755A1" w14:textId="77777777" w:rsidTr="0000160E">
        <w:tc>
          <w:tcPr>
            <w:tcW w:w="4678" w:type="dxa"/>
            <w:tcBorders>
              <w:top w:val="nil"/>
              <w:left w:val="nil"/>
              <w:bottom w:val="nil"/>
              <w:right w:val="single" w:sz="4" w:space="0" w:color="auto"/>
            </w:tcBorders>
          </w:tcPr>
          <w:p w14:paraId="6EDF0D5D"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2005</w:t>
            </w:r>
          </w:p>
        </w:tc>
        <w:tc>
          <w:tcPr>
            <w:tcW w:w="4536" w:type="dxa"/>
            <w:tcBorders>
              <w:top w:val="nil"/>
              <w:left w:val="single" w:sz="4" w:space="0" w:color="auto"/>
              <w:bottom w:val="nil"/>
              <w:right w:val="nil"/>
            </w:tcBorders>
          </w:tcPr>
          <w:p w14:paraId="7E108BFD" w14:textId="439936CE" w:rsidR="005C1912" w:rsidRPr="00BD5580" w:rsidRDefault="005C1912" w:rsidP="00CA32D7">
            <w:pPr>
              <w:spacing w:line="240" w:lineRule="auto"/>
              <w:jc w:val="center"/>
              <w:rPr>
                <w:rFonts w:cs="Times New Roman"/>
                <w:sz w:val="22"/>
              </w:rPr>
            </w:pPr>
            <w:r w:rsidRPr="00BD5580">
              <w:rPr>
                <w:rFonts w:cs="Times New Roman"/>
                <w:sz w:val="22"/>
                <w:lang w:val="en-US"/>
              </w:rPr>
              <w:t>23</w:t>
            </w:r>
            <w:r w:rsidR="00195A9C" w:rsidRPr="00BD5580">
              <w:rPr>
                <w:rFonts w:cs="Times New Roman"/>
                <w:sz w:val="22"/>
                <w:lang w:val="en-US"/>
              </w:rPr>
              <w:t>,</w:t>
            </w:r>
            <w:r w:rsidRPr="00BD5580">
              <w:rPr>
                <w:rFonts w:cs="Times New Roman"/>
                <w:sz w:val="22"/>
                <w:lang w:val="en-US"/>
              </w:rPr>
              <w:t>7</w:t>
            </w:r>
          </w:p>
        </w:tc>
      </w:tr>
      <w:tr w:rsidR="005C1912" w:rsidRPr="00B26F58" w14:paraId="7F2CE67C" w14:textId="77777777" w:rsidTr="0000160E">
        <w:tc>
          <w:tcPr>
            <w:tcW w:w="4678" w:type="dxa"/>
            <w:tcBorders>
              <w:top w:val="nil"/>
              <w:left w:val="nil"/>
              <w:bottom w:val="nil"/>
              <w:right w:val="single" w:sz="4" w:space="0" w:color="auto"/>
            </w:tcBorders>
          </w:tcPr>
          <w:p w14:paraId="6EFCF0E7"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2006</w:t>
            </w:r>
          </w:p>
        </w:tc>
        <w:tc>
          <w:tcPr>
            <w:tcW w:w="4536" w:type="dxa"/>
            <w:tcBorders>
              <w:top w:val="nil"/>
              <w:left w:val="single" w:sz="4" w:space="0" w:color="auto"/>
              <w:bottom w:val="nil"/>
              <w:right w:val="nil"/>
            </w:tcBorders>
          </w:tcPr>
          <w:p w14:paraId="78B2D1F0" w14:textId="73060B0F" w:rsidR="005C1912" w:rsidRPr="00BD5580" w:rsidRDefault="005C1912" w:rsidP="00CA32D7">
            <w:pPr>
              <w:spacing w:line="240" w:lineRule="auto"/>
              <w:jc w:val="center"/>
              <w:rPr>
                <w:rFonts w:cs="Times New Roman"/>
                <w:sz w:val="22"/>
              </w:rPr>
            </w:pPr>
            <w:r w:rsidRPr="00BD5580">
              <w:rPr>
                <w:rFonts w:cs="Times New Roman"/>
                <w:sz w:val="22"/>
                <w:lang w:val="en-US"/>
              </w:rPr>
              <w:t>22</w:t>
            </w:r>
            <w:r w:rsidR="00195A9C" w:rsidRPr="00BD5580">
              <w:rPr>
                <w:rFonts w:cs="Times New Roman"/>
                <w:sz w:val="22"/>
                <w:lang w:val="en-US"/>
              </w:rPr>
              <w:t>,</w:t>
            </w:r>
            <w:r w:rsidRPr="00BD5580">
              <w:rPr>
                <w:rFonts w:cs="Times New Roman"/>
                <w:sz w:val="22"/>
                <w:lang w:val="en-US"/>
              </w:rPr>
              <w:t>0</w:t>
            </w:r>
          </w:p>
        </w:tc>
      </w:tr>
      <w:tr w:rsidR="005C1912" w:rsidRPr="00B26F58" w14:paraId="1D89E112" w14:textId="77777777" w:rsidTr="0000160E">
        <w:tc>
          <w:tcPr>
            <w:tcW w:w="4678" w:type="dxa"/>
            <w:tcBorders>
              <w:top w:val="nil"/>
              <w:left w:val="nil"/>
              <w:bottom w:val="nil"/>
              <w:right w:val="single" w:sz="4" w:space="0" w:color="auto"/>
            </w:tcBorders>
          </w:tcPr>
          <w:p w14:paraId="78931E73"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2007</w:t>
            </w:r>
          </w:p>
        </w:tc>
        <w:tc>
          <w:tcPr>
            <w:tcW w:w="4536" w:type="dxa"/>
            <w:tcBorders>
              <w:top w:val="nil"/>
              <w:left w:val="single" w:sz="4" w:space="0" w:color="auto"/>
              <w:bottom w:val="nil"/>
              <w:right w:val="nil"/>
            </w:tcBorders>
          </w:tcPr>
          <w:p w14:paraId="3F042846" w14:textId="2AF3605B" w:rsidR="005C1912" w:rsidRPr="00BD5580" w:rsidRDefault="005C1912" w:rsidP="00CA32D7">
            <w:pPr>
              <w:spacing w:line="240" w:lineRule="auto"/>
              <w:jc w:val="center"/>
              <w:rPr>
                <w:rFonts w:cs="Times New Roman"/>
                <w:sz w:val="22"/>
                <w:lang w:val="en-US"/>
              </w:rPr>
            </w:pPr>
            <w:r w:rsidRPr="00BD5580">
              <w:rPr>
                <w:rFonts w:cs="Times New Roman"/>
                <w:sz w:val="22"/>
                <w:lang w:val="en-US"/>
              </w:rPr>
              <w:t>23</w:t>
            </w:r>
            <w:r w:rsidR="00195A9C" w:rsidRPr="00BD5580">
              <w:rPr>
                <w:rFonts w:cs="Times New Roman"/>
                <w:sz w:val="22"/>
                <w:lang w:val="en-US"/>
              </w:rPr>
              <w:t>,</w:t>
            </w:r>
            <w:r w:rsidRPr="00BD5580">
              <w:rPr>
                <w:rFonts w:cs="Times New Roman"/>
                <w:sz w:val="22"/>
                <w:lang w:val="en-US"/>
              </w:rPr>
              <w:t>7</w:t>
            </w:r>
          </w:p>
        </w:tc>
      </w:tr>
      <w:tr w:rsidR="005C1912" w:rsidRPr="00B26F58" w14:paraId="315304D1" w14:textId="77777777" w:rsidTr="0000160E">
        <w:tc>
          <w:tcPr>
            <w:tcW w:w="4678" w:type="dxa"/>
            <w:tcBorders>
              <w:top w:val="nil"/>
              <w:left w:val="nil"/>
              <w:bottom w:val="nil"/>
              <w:right w:val="single" w:sz="4" w:space="0" w:color="auto"/>
            </w:tcBorders>
          </w:tcPr>
          <w:p w14:paraId="4D8C28A2"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2008</w:t>
            </w:r>
          </w:p>
        </w:tc>
        <w:tc>
          <w:tcPr>
            <w:tcW w:w="4536" w:type="dxa"/>
            <w:tcBorders>
              <w:top w:val="nil"/>
              <w:left w:val="single" w:sz="4" w:space="0" w:color="auto"/>
              <w:bottom w:val="nil"/>
              <w:right w:val="nil"/>
            </w:tcBorders>
          </w:tcPr>
          <w:p w14:paraId="14FFB86E" w14:textId="64CE8788" w:rsidR="005C1912" w:rsidRPr="00BD5580" w:rsidRDefault="005C1912" w:rsidP="00CA32D7">
            <w:pPr>
              <w:spacing w:line="240" w:lineRule="auto"/>
              <w:jc w:val="center"/>
              <w:rPr>
                <w:rFonts w:cs="Times New Roman"/>
                <w:sz w:val="22"/>
                <w:lang w:val="en-US"/>
              </w:rPr>
            </w:pPr>
            <w:r w:rsidRPr="00BD5580">
              <w:rPr>
                <w:rFonts w:cs="Times New Roman"/>
                <w:sz w:val="22"/>
                <w:lang w:val="en-US"/>
              </w:rPr>
              <w:t>25</w:t>
            </w:r>
            <w:r w:rsidR="00195A9C" w:rsidRPr="00BD5580">
              <w:rPr>
                <w:rFonts w:cs="Times New Roman"/>
                <w:sz w:val="22"/>
                <w:lang w:val="en-US"/>
              </w:rPr>
              <w:t>,</w:t>
            </w:r>
            <w:r w:rsidRPr="00BD5580">
              <w:rPr>
                <w:rFonts w:cs="Times New Roman"/>
                <w:sz w:val="22"/>
                <w:lang w:val="en-US"/>
              </w:rPr>
              <w:t>2</w:t>
            </w:r>
          </w:p>
        </w:tc>
      </w:tr>
      <w:tr w:rsidR="005C1912" w:rsidRPr="00B26F58" w14:paraId="187CE9B2" w14:textId="77777777" w:rsidTr="0000160E">
        <w:tc>
          <w:tcPr>
            <w:tcW w:w="4678" w:type="dxa"/>
            <w:tcBorders>
              <w:top w:val="nil"/>
              <w:left w:val="nil"/>
              <w:bottom w:val="nil"/>
              <w:right w:val="single" w:sz="4" w:space="0" w:color="auto"/>
            </w:tcBorders>
          </w:tcPr>
          <w:p w14:paraId="58EC89E2"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2009</w:t>
            </w:r>
          </w:p>
        </w:tc>
        <w:tc>
          <w:tcPr>
            <w:tcW w:w="4536" w:type="dxa"/>
            <w:tcBorders>
              <w:top w:val="nil"/>
              <w:left w:val="single" w:sz="4" w:space="0" w:color="auto"/>
              <w:bottom w:val="nil"/>
              <w:right w:val="nil"/>
            </w:tcBorders>
          </w:tcPr>
          <w:p w14:paraId="057299A4" w14:textId="4232DD37" w:rsidR="005C1912" w:rsidRPr="00BD5580" w:rsidRDefault="005C1912" w:rsidP="00CA32D7">
            <w:pPr>
              <w:spacing w:line="240" w:lineRule="auto"/>
              <w:jc w:val="center"/>
              <w:rPr>
                <w:rFonts w:cs="Times New Roman"/>
                <w:sz w:val="22"/>
                <w:lang w:val="en-US"/>
              </w:rPr>
            </w:pPr>
            <w:r w:rsidRPr="00BD5580">
              <w:rPr>
                <w:rFonts w:cs="Times New Roman"/>
                <w:sz w:val="22"/>
                <w:lang w:val="en-US"/>
              </w:rPr>
              <w:t>27</w:t>
            </w:r>
            <w:r w:rsidR="00195A9C" w:rsidRPr="00BD5580">
              <w:rPr>
                <w:rFonts w:cs="Times New Roman"/>
                <w:sz w:val="22"/>
                <w:lang w:val="en-US"/>
              </w:rPr>
              <w:t>,</w:t>
            </w:r>
            <w:r w:rsidRPr="00BD5580">
              <w:rPr>
                <w:rFonts w:cs="Times New Roman"/>
                <w:sz w:val="22"/>
                <w:lang w:val="en-US"/>
              </w:rPr>
              <w:t>5</w:t>
            </w:r>
          </w:p>
        </w:tc>
      </w:tr>
      <w:tr w:rsidR="005C1912" w:rsidRPr="00B26F58" w14:paraId="3C537CC7" w14:textId="77777777" w:rsidTr="0000160E">
        <w:tc>
          <w:tcPr>
            <w:tcW w:w="4678" w:type="dxa"/>
            <w:tcBorders>
              <w:top w:val="nil"/>
              <w:left w:val="nil"/>
              <w:bottom w:val="nil"/>
              <w:right w:val="single" w:sz="4" w:space="0" w:color="auto"/>
            </w:tcBorders>
          </w:tcPr>
          <w:p w14:paraId="0B1DFF39"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2010</w:t>
            </w:r>
          </w:p>
        </w:tc>
        <w:tc>
          <w:tcPr>
            <w:tcW w:w="4536" w:type="dxa"/>
            <w:tcBorders>
              <w:top w:val="nil"/>
              <w:left w:val="single" w:sz="4" w:space="0" w:color="auto"/>
              <w:bottom w:val="nil"/>
              <w:right w:val="nil"/>
            </w:tcBorders>
          </w:tcPr>
          <w:p w14:paraId="18D4F1F8" w14:textId="7F4F3353" w:rsidR="005C1912" w:rsidRPr="00BD5580" w:rsidRDefault="005C1912" w:rsidP="00CA32D7">
            <w:pPr>
              <w:spacing w:line="240" w:lineRule="auto"/>
              <w:jc w:val="center"/>
              <w:rPr>
                <w:rFonts w:cs="Times New Roman"/>
                <w:sz w:val="22"/>
                <w:lang w:val="en-US"/>
              </w:rPr>
            </w:pPr>
            <w:r w:rsidRPr="00BD5580">
              <w:rPr>
                <w:rFonts w:cs="Times New Roman"/>
                <w:sz w:val="22"/>
                <w:lang w:val="en-US"/>
              </w:rPr>
              <w:t>32</w:t>
            </w:r>
            <w:r w:rsidR="00195A9C" w:rsidRPr="00BD5580">
              <w:rPr>
                <w:rFonts w:cs="Times New Roman"/>
                <w:sz w:val="22"/>
                <w:lang w:val="en-US"/>
              </w:rPr>
              <w:t>,</w:t>
            </w:r>
            <w:r w:rsidRPr="00BD5580">
              <w:rPr>
                <w:rFonts w:cs="Times New Roman"/>
                <w:sz w:val="22"/>
                <w:lang w:val="en-US"/>
              </w:rPr>
              <w:t>8</w:t>
            </w:r>
          </w:p>
        </w:tc>
      </w:tr>
      <w:tr w:rsidR="005C1912" w:rsidRPr="00B26F58" w14:paraId="7ED681B8" w14:textId="77777777" w:rsidTr="0000160E">
        <w:tc>
          <w:tcPr>
            <w:tcW w:w="4678" w:type="dxa"/>
            <w:tcBorders>
              <w:top w:val="nil"/>
              <w:left w:val="nil"/>
              <w:bottom w:val="nil"/>
              <w:right w:val="single" w:sz="4" w:space="0" w:color="auto"/>
            </w:tcBorders>
          </w:tcPr>
          <w:p w14:paraId="69E6B548"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2011</w:t>
            </w:r>
          </w:p>
        </w:tc>
        <w:tc>
          <w:tcPr>
            <w:tcW w:w="4536" w:type="dxa"/>
            <w:tcBorders>
              <w:top w:val="nil"/>
              <w:left w:val="single" w:sz="4" w:space="0" w:color="auto"/>
              <w:bottom w:val="nil"/>
              <w:right w:val="nil"/>
            </w:tcBorders>
          </w:tcPr>
          <w:p w14:paraId="52C586F0" w14:textId="35E50330" w:rsidR="005C1912" w:rsidRPr="00BD5580" w:rsidRDefault="005C1912" w:rsidP="00CA32D7">
            <w:pPr>
              <w:spacing w:line="240" w:lineRule="auto"/>
              <w:jc w:val="center"/>
              <w:rPr>
                <w:rFonts w:cs="Times New Roman"/>
                <w:sz w:val="22"/>
                <w:lang w:val="en-US"/>
              </w:rPr>
            </w:pPr>
            <w:r w:rsidRPr="00BD5580">
              <w:rPr>
                <w:rFonts w:cs="Times New Roman"/>
                <w:sz w:val="22"/>
                <w:lang w:val="en-US"/>
              </w:rPr>
              <w:t>27</w:t>
            </w:r>
            <w:r w:rsidR="00195A9C" w:rsidRPr="00BD5580">
              <w:rPr>
                <w:rFonts w:cs="Times New Roman"/>
                <w:sz w:val="22"/>
                <w:lang w:val="en-US"/>
              </w:rPr>
              <w:t>,</w:t>
            </w:r>
            <w:r w:rsidRPr="00BD5580">
              <w:rPr>
                <w:rFonts w:cs="Times New Roman"/>
                <w:sz w:val="22"/>
                <w:lang w:val="en-US"/>
              </w:rPr>
              <w:t>1</w:t>
            </w:r>
          </w:p>
        </w:tc>
      </w:tr>
      <w:tr w:rsidR="005C1912" w:rsidRPr="00B26F58" w14:paraId="612135C7" w14:textId="77777777" w:rsidTr="0000160E">
        <w:tc>
          <w:tcPr>
            <w:tcW w:w="4678" w:type="dxa"/>
            <w:tcBorders>
              <w:top w:val="nil"/>
              <w:left w:val="nil"/>
              <w:bottom w:val="nil"/>
              <w:right w:val="single" w:sz="4" w:space="0" w:color="auto"/>
            </w:tcBorders>
          </w:tcPr>
          <w:p w14:paraId="063B7C90" w14:textId="77777777" w:rsidR="005C1912" w:rsidRPr="00BD5580" w:rsidRDefault="005C1912" w:rsidP="00CA32D7">
            <w:pPr>
              <w:spacing w:line="240" w:lineRule="auto"/>
              <w:jc w:val="left"/>
              <w:rPr>
                <w:rFonts w:cs="Times New Roman"/>
                <w:sz w:val="22"/>
              </w:rPr>
            </w:pPr>
            <w:r w:rsidRPr="00BD5580">
              <w:rPr>
                <w:rFonts w:cs="Times New Roman"/>
                <w:sz w:val="22"/>
              </w:rPr>
              <w:t>2012</w:t>
            </w:r>
          </w:p>
        </w:tc>
        <w:tc>
          <w:tcPr>
            <w:tcW w:w="4536" w:type="dxa"/>
            <w:tcBorders>
              <w:top w:val="nil"/>
              <w:left w:val="single" w:sz="4" w:space="0" w:color="auto"/>
              <w:bottom w:val="nil"/>
              <w:right w:val="nil"/>
            </w:tcBorders>
          </w:tcPr>
          <w:p w14:paraId="33265896" w14:textId="098C8C0D" w:rsidR="005C1912" w:rsidRPr="00BD5580" w:rsidRDefault="005C1912" w:rsidP="00CA32D7">
            <w:pPr>
              <w:spacing w:line="240" w:lineRule="auto"/>
              <w:jc w:val="center"/>
              <w:rPr>
                <w:rFonts w:cs="Times New Roman"/>
                <w:sz w:val="22"/>
                <w:lang w:val="en-US"/>
              </w:rPr>
            </w:pPr>
            <w:r w:rsidRPr="00BD5580">
              <w:rPr>
                <w:rFonts w:cs="Times New Roman"/>
                <w:sz w:val="22"/>
              </w:rPr>
              <w:t>29</w:t>
            </w:r>
            <w:r w:rsidR="00195A9C" w:rsidRPr="00BD5580">
              <w:rPr>
                <w:rFonts w:cs="Times New Roman"/>
                <w:sz w:val="22"/>
              </w:rPr>
              <w:t>,</w:t>
            </w:r>
            <w:r w:rsidRPr="00BD5580">
              <w:rPr>
                <w:rFonts w:cs="Times New Roman"/>
                <w:sz w:val="22"/>
              </w:rPr>
              <w:t>5</w:t>
            </w:r>
          </w:p>
        </w:tc>
      </w:tr>
      <w:tr w:rsidR="005C1912" w:rsidRPr="00B26F58" w14:paraId="44CAD43A" w14:textId="77777777" w:rsidTr="0000160E">
        <w:tc>
          <w:tcPr>
            <w:tcW w:w="4678" w:type="dxa"/>
            <w:tcBorders>
              <w:top w:val="nil"/>
              <w:left w:val="nil"/>
              <w:bottom w:val="nil"/>
              <w:right w:val="single" w:sz="4" w:space="0" w:color="auto"/>
            </w:tcBorders>
          </w:tcPr>
          <w:p w14:paraId="5218F17A"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2013</w:t>
            </w:r>
          </w:p>
        </w:tc>
        <w:tc>
          <w:tcPr>
            <w:tcW w:w="4536" w:type="dxa"/>
            <w:tcBorders>
              <w:top w:val="nil"/>
              <w:left w:val="single" w:sz="4" w:space="0" w:color="auto"/>
              <w:bottom w:val="nil"/>
              <w:right w:val="nil"/>
            </w:tcBorders>
          </w:tcPr>
          <w:p w14:paraId="21F4BB86" w14:textId="5131222D" w:rsidR="005C1912" w:rsidRPr="00BD5580" w:rsidRDefault="005C1912" w:rsidP="00CA32D7">
            <w:pPr>
              <w:spacing w:line="240" w:lineRule="auto"/>
              <w:jc w:val="center"/>
              <w:rPr>
                <w:rFonts w:cs="Times New Roman"/>
                <w:sz w:val="22"/>
                <w:lang w:val="en-US"/>
              </w:rPr>
            </w:pPr>
            <w:r w:rsidRPr="00BD5580">
              <w:rPr>
                <w:rFonts w:cs="Times New Roman"/>
                <w:sz w:val="22"/>
                <w:lang w:val="en-US"/>
              </w:rPr>
              <w:t>30</w:t>
            </w:r>
            <w:r w:rsidR="00195A9C" w:rsidRPr="00BD5580">
              <w:rPr>
                <w:rFonts w:cs="Times New Roman"/>
                <w:sz w:val="22"/>
                <w:lang w:val="en-US"/>
              </w:rPr>
              <w:t>,</w:t>
            </w:r>
            <w:r w:rsidRPr="00BD5580">
              <w:rPr>
                <w:rFonts w:cs="Times New Roman"/>
                <w:sz w:val="22"/>
                <w:lang w:val="en-US"/>
              </w:rPr>
              <w:t>0</w:t>
            </w:r>
          </w:p>
        </w:tc>
      </w:tr>
      <w:tr w:rsidR="005C1912" w:rsidRPr="00B26F58" w14:paraId="62DB9E0E" w14:textId="77777777" w:rsidTr="0000160E">
        <w:tc>
          <w:tcPr>
            <w:tcW w:w="4678" w:type="dxa"/>
            <w:tcBorders>
              <w:top w:val="nil"/>
              <w:left w:val="nil"/>
              <w:bottom w:val="nil"/>
              <w:right w:val="single" w:sz="4" w:space="0" w:color="auto"/>
            </w:tcBorders>
          </w:tcPr>
          <w:p w14:paraId="343C9907"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2014</w:t>
            </w:r>
          </w:p>
        </w:tc>
        <w:tc>
          <w:tcPr>
            <w:tcW w:w="4536" w:type="dxa"/>
            <w:tcBorders>
              <w:top w:val="nil"/>
              <w:left w:val="single" w:sz="4" w:space="0" w:color="auto"/>
              <w:bottom w:val="nil"/>
              <w:right w:val="nil"/>
            </w:tcBorders>
          </w:tcPr>
          <w:p w14:paraId="13C760DC" w14:textId="3CFCF248" w:rsidR="005C1912" w:rsidRPr="00BD5580" w:rsidRDefault="005C1912" w:rsidP="00CA32D7">
            <w:pPr>
              <w:spacing w:line="240" w:lineRule="auto"/>
              <w:jc w:val="center"/>
              <w:rPr>
                <w:rFonts w:cs="Times New Roman"/>
                <w:sz w:val="22"/>
                <w:lang w:val="en-US"/>
              </w:rPr>
            </w:pPr>
            <w:r w:rsidRPr="00BD5580">
              <w:rPr>
                <w:rFonts w:cs="Times New Roman"/>
                <w:sz w:val="22"/>
                <w:lang w:val="en-US"/>
              </w:rPr>
              <w:t>31</w:t>
            </w:r>
            <w:r w:rsidR="00195A9C" w:rsidRPr="00BD5580">
              <w:rPr>
                <w:rFonts w:cs="Times New Roman"/>
                <w:sz w:val="22"/>
                <w:lang w:val="en-US"/>
              </w:rPr>
              <w:t>,</w:t>
            </w:r>
            <w:r w:rsidRPr="00BD5580">
              <w:rPr>
                <w:rFonts w:cs="Times New Roman"/>
                <w:sz w:val="22"/>
                <w:lang w:val="en-US"/>
              </w:rPr>
              <w:t>6</w:t>
            </w:r>
          </w:p>
        </w:tc>
      </w:tr>
      <w:tr w:rsidR="005C1912" w:rsidRPr="00B26F58" w14:paraId="2BAAA715" w14:textId="77777777" w:rsidTr="0000160E">
        <w:tc>
          <w:tcPr>
            <w:tcW w:w="4678" w:type="dxa"/>
            <w:tcBorders>
              <w:top w:val="nil"/>
              <w:left w:val="nil"/>
              <w:bottom w:val="nil"/>
              <w:right w:val="single" w:sz="4" w:space="0" w:color="auto"/>
            </w:tcBorders>
          </w:tcPr>
          <w:p w14:paraId="1E4B5987"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2015</w:t>
            </w:r>
          </w:p>
        </w:tc>
        <w:tc>
          <w:tcPr>
            <w:tcW w:w="4536" w:type="dxa"/>
            <w:tcBorders>
              <w:top w:val="nil"/>
              <w:left w:val="single" w:sz="4" w:space="0" w:color="auto"/>
              <w:bottom w:val="nil"/>
              <w:right w:val="nil"/>
            </w:tcBorders>
          </w:tcPr>
          <w:p w14:paraId="4BB64CBC" w14:textId="25E2EE6E" w:rsidR="005C1912" w:rsidRPr="00BD5580" w:rsidRDefault="005C1912" w:rsidP="00CA32D7">
            <w:pPr>
              <w:spacing w:line="240" w:lineRule="auto"/>
              <w:jc w:val="center"/>
              <w:rPr>
                <w:rFonts w:cs="Times New Roman"/>
                <w:sz w:val="22"/>
                <w:lang w:val="en-US"/>
              </w:rPr>
            </w:pPr>
            <w:r w:rsidRPr="00BD5580">
              <w:rPr>
                <w:rFonts w:cs="Times New Roman"/>
                <w:sz w:val="22"/>
                <w:lang w:val="en-US"/>
              </w:rPr>
              <w:t>45</w:t>
            </w:r>
            <w:r w:rsidR="00195A9C" w:rsidRPr="00BD5580">
              <w:rPr>
                <w:rFonts w:cs="Times New Roman"/>
                <w:sz w:val="22"/>
                <w:lang w:val="en-US"/>
              </w:rPr>
              <w:t>,</w:t>
            </w:r>
            <w:r w:rsidRPr="00BD5580">
              <w:rPr>
                <w:rFonts w:cs="Times New Roman"/>
                <w:sz w:val="22"/>
                <w:lang w:val="en-US"/>
              </w:rPr>
              <w:t>0</w:t>
            </w:r>
          </w:p>
        </w:tc>
      </w:tr>
      <w:tr w:rsidR="005C1912" w:rsidRPr="00B26F58" w14:paraId="1FB36BAB" w14:textId="77777777" w:rsidTr="0000160E">
        <w:tc>
          <w:tcPr>
            <w:tcW w:w="4678" w:type="dxa"/>
            <w:tcBorders>
              <w:top w:val="nil"/>
              <w:left w:val="nil"/>
              <w:bottom w:val="nil"/>
              <w:right w:val="single" w:sz="4" w:space="0" w:color="auto"/>
            </w:tcBorders>
          </w:tcPr>
          <w:p w14:paraId="4CD8A1DA" w14:textId="77777777" w:rsidR="005C1912" w:rsidRPr="00BD5580" w:rsidRDefault="005C1912" w:rsidP="00CA32D7">
            <w:pPr>
              <w:spacing w:line="240" w:lineRule="auto"/>
              <w:jc w:val="left"/>
              <w:rPr>
                <w:rFonts w:cs="Times New Roman"/>
                <w:sz w:val="22"/>
                <w:lang w:val="en-US"/>
              </w:rPr>
            </w:pPr>
            <w:r w:rsidRPr="00BD5580">
              <w:rPr>
                <w:rFonts w:cs="Times New Roman"/>
                <w:sz w:val="22"/>
                <w:lang w:val="en-US"/>
              </w:rPr>
              <w:t>2016</w:t>
            </w:r>
          </w:p>
        </w:tc>
        <w:tc>
          <w:tcPr>
            <w:tcW w:w="4536" w:type="dxa"/>
            <w:tcBorders>
              <w:top w:val="nil"/>
              <w:left w:val="single" w:sz="4" w:space="0" w:color="auto"/>
              <w:bottom w:val="nil"/>
              <w:right w:val="nil"/>
            </w:tcBorders>
          </w:tcPr>
          <w:p w14:paraId="2DC5FE24" w14:textId="2654F730" w:rsidR="005C1912" w:rsidRPr="00BD5580" w:rsidRDefault="005C1912" w:rsidP="00CA32D7">
            <w:pPr>
              <w:spacing w:line="240" w:lineRule="auto"/>
              <w:jc w:val="center"/>
              <w:rPr>
                <w:rFonts w:cs="Times New Roman"/>
                <w:sz w:val="22"/>
                <w:lang w:val="en-US"/>
              </w:rPr>
            </w:pPr>
            <w:r w:rsidRPr="00BD5580">
              <w:rPr>
                <w:rFonts w:cs="Times New Roman"/>
                <w:sz w:val="22"/>
                <w:lang w:val="en-US"/>
              </w:rPr>
              <w:t>71</w:t>
            </w:r>
            <w:r w:rsidR="00195A9C" w:rsidRPr="00BD5580">
              <w:rPr>
                <w:rFonts w:cs="Times New Roman"/>
                <w:sz w:val="22"/>
                <w:lang w:val="en-US"/>
              </w:rPr>
              <w:t>,</w:t>
            </w:r>
            <w:r w:rsidRPr="00BD5580">
              <w:rPr>
                <w:rFonts w:cs="Times New Roman"/>
                <w:sz w:val="22"/>
                <w:lang w:val="en-US"/>
              </w:rPr>
              <w:t>2</w:t>
            </w:r>
          </w:p>
        </w:tc>
      </w:tr>
      <w:tr w:rsidR="005C1912" w:rsidRPr="00B26F58" w14:paraId="6EC1D7DB" w14:textId="77777777" w:rsidTr="0000160E">
        <w:tc>
          <w:tcPr>
            <w:tcW w:w="4678" w:type="dxa"/>
            <w:tcBorders>
              <w:top w:val="nil"/>
              <w:left w:val="nil"/>
              <w:bottom w:val="single" w:sz="4" w:space="0" w:color="auto"/>
              <w:right w:val="single" w:sz="4" w:space="0" w:color="auto"/>
            </w:tcBorders>
          </w:tcPr>
          <w:p w14:paraId="413648A0" w14:textId="77777777" w:rsidR="005C1912" w:rsidRPr="00BD5580" w:rsidRDefault="005C1912" w:rsidP="00CA32D7">
            <w:pPr>
              <w:spacing w:line="240" w:lineRule="auto"/>
              <w:jc w:val="left"/>
              <w:rPr>
                <w:rFonts w:cs="Times New Roman"/>
                <w:sz w:val="22"/>
                <w:lang w:val="en-US"/>
              </w:rPr>
            </w:pPr>
            <w:r w:rsidRPr="00BD5580">
              <w:rPr>
                <w:rFonts w:cs="Times New Roman"/>
                <w:sz w:val="22"/>
              </w:rPr>
              <w:t>2017</w:t>
            </w:r>
          </w:p>
        </w:tc>
        <w:tc>
          <w:tcPr>
            <w:tcW w:w="4536" w:type="dxa"/>
            <w:tcBorders>
              <w:top w:val="nil"/>
              <w:left w:val="single" w:sz="4" w:space="0" w:color="auto"/>
              <w:bottom w:val="single" w:sz="4" w:space="0" w:color="auto"/>
              <w:right w:val="nil"/>
            </w:tcBorders>
          </w:tcPr>
          <w:p w14:paraId="5A8D033B" w14:textId="02A5D66C" w:rsidR="005C1912" w:rsidRPr="00BD5580" w:rsidRDefault="005C1912" w:rsidP="00CA32D7">
            <w:pPr>
              <w:spacing w:line="240" w:lineRule="auto"/>
              <w:jc w:val="center"/>
              <w:rPr>
                <w:rFonts w:cs="Times New Roman"/>
                <w:sz w:val="22"/>
                <w:lang w:val="en-US"/>
              </w:rPr>
            </w:pPr>
            <w:r w:rsidRPr="00BD5580">
              <w:rPr>
                <w:rFonts w:cs="Times New Roman"/>
                <w:sz w:val="22"/>
              </w:rPr>
              <w:t>63</w:t>
            </w:r>
            <w:r w:rsidR="00195A9C" w:rsidRPr="00BD5580">
              <w:rPr>
                <w:rFonts w:cs="Times New Roman"/>
                <w:sz w:val="22"/>
              </w:rPr>
              <w:t>,</w:t>
            </w:r>
            <w:r w:rsidRPr="00BD5580">
              <w:rPr>
                <w:rFonts w:cs="Times New Roman"/>
                <w:sz w:val="22"/>
              </w:rPr>
              <w:t>6</w:t>
            </w:r>
          </w:p>
        </w:tc>
      </w:tr>
    </w:tbl>
    <w:p w14:paraId="6676112B" w14:textId="0C24D0A1" w:rsidR="00195A9C" w:rsidRDefault="00C45E3D" w:rsidP="00AF4E4C">
      <w:pPr>
        <w:tabs>
          <w:tab w:val="left" w:pos="2550"/>
        </w:tabs>
        <w:spacing w:after="240"/>
        <w:ind w:firstLine="0"/>
        <w:rPr>
          <w:rFonts w:cs="Times New Roman"/>
          <w:sz w:val="20"/>
          <w:szCs w:val="20"/>
        </w:rPr>
      </w:pPr>
      <w:r>
        <w:rPr>
          <w:rFonts w:cs="Times New Roman"/>
          <w:sz w:val="20"/>
          <w:szCs w:val="20"/>
        </w:rPr>
        <w:t>Fonte:</w:t>
      </w:r>
      <w:r w:rsidR="005D5FA5">
        <w:rPr>
          <w:rFonts w:cs="Times New Roman"/>
          <w:sz w:val="20"/>
          <w:szCs w:val="20"/>
        </w:rPr>
        <w:t xml:space="preserve"> Elaborada pela autora com base nos dados do</w:t>
      </w:r>
      <w:r>
        <w:rPr>
          <w:rFonts w:cs="Times New Roman"/>
          <w:sz w:val="20"/>
          <w:szCs w:val="20"/>
        </w:rPr>
        <w:t xml:space="preserve"> </w:t>
      </w:r>
      <w:r w:rsidR="00BB045E">
        <w:rPr>
          <w:rFonts w:cs="Times New Roman"/>
          <w:sz w:val="20"/>
          <w:szCs w:val="20"/>
        </w:rPr>
        <w:t>Banco de Moçambique</w:t>
      </w:r>
      <w:r w:rsidR="005D5FA5">
        <w:rPr>
          <w:rFonts w:cs="Times New Roman"/>
          <w:sz w:val="20"/>
          <w:szCs w:val="20"/>
        </w:rPr>
        <w:t xml:space="preserve"> </w:t>
      </w:r>
      <w:r w:rsidRPr="00C45E3D">
        <w:rPr>
          <w:rFonts w:cs="Times New Roman"/>
          <w:sz w:val="20"/>
          <w:szCs w:val="20"/>
        </w:rPr>
        <w:t>(</w:t>
      </w:r>
      <w:r w:rsidR="0065030C">
        <w:rPr>
          <w:rFonts w:cs="Times New Roman"/>
          <w:sz w:val="20"/>
          <w:szCs w:val="20"/>
        </w:rPr>
        <w:t>vários anos</w:t>
      </w:r>
      <w:r w:rsidRPr="00C45E3D">
        <w:rPr>
          <w:rFonts w:cs="Times New Roman"/>
          <w:sz w:val="20"/>
          <w:szCs w:val="20"/>
        </w:rPr>
        <w:t>)</w:t>
      </w:r>
    </w:p>
    <w:p w14:paraId="45A61E9A" w14:textId="22C48EE3" w:rsidR="002532CB" w:rsidRPr="00195A9C" w:rsidRDefault="00A3686F" w:rsidP="006A5D3A">
      <w:pPr>
        <w:ind w:firstLine="0"/>
        <w:rPr>
          <w:sz w:val="20"/>
          <w:szCs w:val="20"/>
        </w:rPr>
      </w:pPr>
      <w:r w:rsidRPr="00A3686F">
        <w:t xml:space="preserve">A tabela </w:t>
      </w:r>
      <w:r w:rsidR="00CA32D7">
        <w:t>acima</w:t>
      </w:r>
      <w:r w:rsidRPr="00A3686F">
        <w:t xml:space="preserve"> mostra as variações da taxa de c</w:t>
      </w:r>
      <w:r>
        <w:t>â</w:t>
      </w:r>
      <w:r w:rsidRPr="00A3686F">
        <w:t>mbio no fim de cada ano, onde observa se que existe uma tendência crescente da taxa de c</w:t>
      </w:r>
      <w:r>
        <w:t>â</w:t>
      </w:r>
      <w:r w:rsidRPr="00A3686F">
        <w:t>mbio, sendo que de 2014 a 2017 a taxa de c</w:t>
      </w:r>
      <w:r>
        <w:t>â</w:t>
      </w:r>
      <w:r w:rsidRPr="00A3686F">
        <w:t xml:space="preserve">mbio chegou a subir mais de 100%, sendo </w:t>
      </w:r>
      <w:r w:rsidR="00195A9C">
        <w:t xml:space="preserve">o </w:t>
      </w:r>
      <w:r w:rsidRPr="00A3686F">
        <w:t>seu pico em 2016 onde chegou a atingir 71,2</w:t>
      </w:r>
      <w:r w:rsidR="00411FE5">
        <w:t xml:space="preserve"> </w:t>
      </w:r>
      <w:r w:rsidR="00195A9C">
        <w:t>MZN/USD</w:t>
      </w:r>
      <w:r>
        <w:t>.</w:t>
      </w:r>
    </w:p>
    <w:p w14:paraId="093AB0EB" w14:textId="7A9106BA" w:rsidR="002532CB" w:rsidRDefault="006E15DE" w:rsidP="006A5D3A">
      <w:pPr>
        <w:rPr>
          <w:color w:val="000000" w:themeColor="text1"/>
        </w:rPr>
      </w:pPr>
      <w:r w:rsidRPr="00ED6329">
        <w:rPr>
          <w:color w:val="000000" w:themeColor="text1"/>
        </w:rPr>
        <w:t xml:space="preserve">Moçambique é um país que apresenta uma situação em que o valor das exportações está </w:t>
      </w:r>
      <w:r w:rsidR="00195A9C">
        <w:rPr>
          <w:color w:val="000000" w:themeColor="text1"/>
        </w:rPr>
        <w:t xml:space="preserve">muito </w:t>
      </w:r>
      <w:r w:rsidRPr="00ED6329">
        <w:rPr>
          <w:color w:val="000000" w:themeColor="text1"/>
        </w:rPr>
        <w:t>aquém daquele que é registado pelas importações e, portanto, apresenta uma balança comercial deficitária ao longo da sua história. Numa outra vertente, Moçambique apresenta uma taxa</w:t>
      </w:r>
      <w:r w:rsidR="00195A9C">
        <w:rPr>
          <w:color w:val="000000" w:themeColor="text1"/>
        </w:rPr>
        <w:t xml:space="preserve"> de</w:t>
      </w:r>
      <w:r w:rsidRPr="00ED6329">
        <w:rPr>
          <w:color w:val="000000" w:themeColor="text1"/>
        </w:rPr>
        <w:t xml:space="preserve"> c</w:t>
      </w:r>
      <w:r w:rsidR="00195A9C">
        <w:rPr>
          <w:color w:val="000000" w:themeColor="text1"/>
        </w:rPr>
        <w:t>â</w:t>
      </w:r>
      <w:r w:rsidRPr="00ED6329">
        <w:rPr>
          <w:color w:val="000000" w:themeColor="text1"/>
        </w:rPr>
        <w:t>mbi</w:t>
      </w:r>
      <w:r w:rsidR="00195A9C">
        <w:rPr>
          <w:color w:val="000000" w:themeColor="text1"/>
        </w:rPr>
        <w:t>o</w:t>
      </w:r>
      <w:r w:rsidRPr="00ED6329">
        <w:rPr>
          <w:color w:val="000000" w:themeColor="text1"/>
        </w:rPr>
        <w:t xml:space="preserve"> depreciada ao longo d</w:t>
      </w:r>
      <w:r w:rsidR="00DD2B8E">
        <w:rPr>
          <w:color w:val="000000" w:themeColor="text1"/>
        </w:rPr>
        <w:t>aquele</w:t>
      </w:r>
      <w:r w:rsidRPr="00ED6329">
        <w:rPr>
          <w:color w:val="000000" w:themeColor="text1"/>
        </w:rPr>
        <w:t xml:space="preserve"> período, fazendo com que os produtos nacionais de exportação sejam mais baratos para o</w:t>
      </w:r>
      <w:r w:rsidR="00DD2B8E">
        <w:rPr>
          <w:color w:val="000000" w:themeColor="text1"/>
        </w:rPr>
        <w:t>s</w:t>
      </w:r>
      <w:r w:rsidRPr="00ED6329">
        <w:rPr>
          <w:color w:val="000000" w:themeColor="text1"/>
        </w:rPr>
        <w:t xml:space="preserve"> estrangeiro</w:t>
      </w:r>
      <w:r w:rsidR="00DD2B8E">
        <w:rPr>
          <w:color w:val="000000" w:themeColor="text1"/>
        </w:rPr>
        <w:t>s</w:t>
      </w:r>
      <w:r w:rsidRPr="00ED6329">
        <w:rPr>
          <w:color w:val="000000" w:themeColor="text1"/>
        </w:rPr>
        <w:t xml:space="preserve">. </w:t>
      </w:r>
      <w:r w:rsidR="00DD2B8E" w:rsidRPr="00ED6329">
        <w:rPr>
          <w:color w:val="000000" w:themeColor="text1"/>
        </w:rPr>
        <w:t>T</w:t>
      </w:r>
      <w:r w:rsidRPr="00ED6329">
        <w:rPr>
          <w:color w:val="000000" w:themeColor="text1"/>
        </w:rPr>
        <w:t>endo em conta essa lógica, as exportações devem aumentar de uma forma tão significativa que supere</w:t>
      </w:r>
      <w:r w:rsidR="00DD2B8E">
        <w:rPr>
          <w:color w:val="000000" w:themeColor="text1"/>
        </w:rPr>
        <w:t>m</w:t>
      </w:r>
      <w:r w:rsidRPr="00ED6329">
        <w:rPr>
          <w:color w:val="000000" w:themeColor="text1"/>
        </w:rPr>
        <w:t xml:space="preserve"> o nível das importações, fazendo </w:t>
      </w:r>
      <w:r w:rsidRPr="00ED6329">
        <w:rPr>
          <w:color w:val="000000" w:themeColor="text1"/>
        </w:rPr>
        <w:lastRenderedPageBreak/>
        <w:t xml:space="preserve">assim com que a balança comercial seja superavitária. Contudo, </w:t>
      </w:r>
      <w:r w:rsidR="00DD2B8E">
        <w:rPr>
          <w:color w:val="000000" w:themeColor="text1"/>
        </w:rPr>
        <w:t>a economia de</w:t>
      </w:r>
      <w:r w:rsidRPr="00ED6329">
        <w:rPr>
          <w:color w:val="000000" w:themeColor="text1"/>
        </w:rPr>
        <w:t xml:space="preserve"> Moçambique </w:t>
      </w:r>
      <w:r w:rsidR="00DD2B8E">
        <w:rPr>
          <w:color w:val="000000" w:themeColor="text1"/>
        </w:rPr>
        <w:t xml:space="preserve">tem sido caracterizada por um défice crónico da sua </w:t>
      </w:r>
      <w:r w:rsidRPr="00ED6329">
        <w:rPr>
          <w:color w:val="000000" w:themeColor="text1"/>
        </w:rPr>
        <w:t>balança comercial</w:t>
      </w:r>
      <w:r w:rsidR="00DD2B8E">
        <w:rPr>
          <w:color w:val="000000" w:themeColor="text1"/>
        </w:rPr>
        <w:t xml:space="preserve"> </w:t>
      </w:r>
      <w:r w:rsidRPr="00ED6329">
        <w:rPr>
          <w:color w:val="000000" w:themeColor="text1"/>
        </w:rPr>
        <w:t>e uma taxa de câmbio depreciada.</w:t>
      </w:r>
    </w:p>
    <w:p w14:paraId="4C24744D" w14:textId="1D3FF84C" w:rsidR="002250D5" w:rsidRPr="002250D5" w:rsidRDefault="002532CB" w:rsidP="006A5D3A">
      <w:pPr>
        <w:spacing w:after="240"/>
        <w:rPr>
          <w:color w:val="000000" w:themeColor="text1"/>
        </w:rPr>
      </w:pPr>
      <w:r>
        <w:rPr>
          <w:color w:val="000000" w:themeColor="text1"/>
        </w:rPr>
        <w:t xml:space="preserve">A </w:t>
      </w:r>
      <w:r w:rsidR="00195A9C">
        <w:rPr>
          <w:color w:val="000000" w:themeColor="text1"/>
        </w:rPr>
        <w:t>T</w:t>
      </w:r>
      <w:r>
        <w:rPr>
          <w:color w:val="000000" w:themeColor="text1"/>
        </w:rPr>
        <w:t xml:space="preserve">abela </w:t>
      </w:r>
      <w:r w:rsidR="006F2374">
        <w:rPr>
          <w:color w:val="000000" w:themeColor="text1"/>
        </w:rPr>
        <w:t>(</w:t>
      </w:r>
      <w:r w:rsidR="00DF0184">
        <w:rPr>
          <w:color w:val="000000" w:themeColor="text1"/>
        </w:rPr>
        <w:t>1.2</w:t>
      </w:r>
      <w:r w:rsidR="006F2374">
        <w:rPr>
          <w:color w:val="000000" w:themeColor="text1"/>
        </w:rPr>
        <w:t>)</w:t>
      </w:r>
      <w:r>
        <w:rPr>
          <w:color w:val="000000" w:themeColor="text1"/>
        </w:rPr>
        <w:t xml:space="preserve"> apresenta as </w:t>
      </w:r>
      <w:r w:rsidR="003E4DA6">
        <w:rPr>
          <w:color w:val="000000" w:themeColor="text1"/>
        </w:rPr>
        <w:t>im</w:t>
      </w:r>
      <w:r>
        <w:rPr>
          <w:color w:val="000000" w:themeColor="text1"/>
        </w:rPr>
        <w:t xml:space="preserve">portações e </w:t>
      </w:r>
      <w:r w:rsidR="003E4DA6">
        <w:rPr>
          <w:color w:val="000000" w:themeColor="text1"/>
        </w:rPr>
        <w:t>ex</w:t>
      </w:r>
      <w:r>
        <w:rPr>
          <w:color w:val="000000" w:themeColor="text1"/>
        </w:rPr>
        <w:t xml:space="preserve">portações de bens </w:t>
      </w:r>
      <w:r w:rsidR="00DD2B8E">
        <w:rPr>
          <w:color w:val="000000" w:themeColor="text1"/>
        </w:rPr>
        <w:t xml:space="preserve">bem como a balança comercial </w:t>
      </w:r>
      <w:r>
        <w:rPr>
          <w:color w:val="000000" w:themeColor="text1"/>
        </w:rPr>
        <w:t>de Moçambique no período de 1987 a</w:t>
      </w:r>
      <w:r w:rsidR="00EE33AF">
        <w:rPr>
          <w:color w:val="000000" w:themeColor="text1"/>
        </w:rPr>
        <w:t xml:space="preserve"> </w:t>
      </w:r>
      <w:r>
        <w:rPr>
          <w:color w:val="000000" w:themeColor="text1"/>
        </w:rPr>
        <w:t xml:space="preserve">2017. </w:t>
      </w:r>
      <w:r w:rsidR="006E15DE" w:rsidRPr="00ED6329">
        <w:rPr>
          <w:color w:val="000000" w:themeColor="text1"/>
        </w:rPr>
        <w:t xml:space="preserve"> </w:t>
      </w:r>
    </w:p>
    <w:p w14:paraId="2D10761C" w14:textId="73836857" w:rsidR="004C308A" w:rsidRDefault="004C308A" w:rsidP="00195A9C">
      <w:pPr>
        <w:tabs>
          <w:tab w:val="left" w:pos="720"/>
          <w:tab w:val="left" w:pos="7470"/>
        </w:tabs>
        <w:ind w:firstLine="0"/>
        <w:rPr>
          <w:rFonts w:cs="Times New Roman"/>
          <w:color w:val="000000" w:themeColor="text1"/>
          <w:szCs w:val="24"/>
        </w:rPr>
      </w:pPr>
      <w:r>
        <w:rPr>
          <w:rFonts w:cs="Times New Roman"/>
          <w:color w:val="000000" w:themeColor="text1"/>
          <w:szCs w:val="24"/>
        </w:rPr>
        <w:t>Tabela 1.</w:t>
      </w:r>
      <w:r w:rsidR="00C45E3D">
        <w:rPr>
          <w:rFonts w:cs="Times New Roman"/>
          <w:color w:val="000000" w:themeColor="text1"/>
          <w:szCs w:val="24"/>
        </w:rPr>
        <w:t>2</w:t>
      </w:r>
      <w:r>
        <w:rPr>
          <w:rFonts w:cs="Times New Roman"/>
          <w:color w:val="000000" w:themeColor="text1"/>
          <w:szCs w:val="24"/>
        </w:rPr>
        <w:t xml:space="preserve"> </w:t>
      </w:r>
      <w:r w:rsidR="003E4DA6">
        <w:rPr>
          <w:rFonts w:cs="Times New Roman"/>
          <w:color w:val="000000" w:themeColor="text1"/>
          <w:szCs w:val="24"/>
        </w:rPr>
        <w:t>Importações</w:t>
      </w:r>
      <w:r>
        <w:rPr>
          <w:rFonts w:cs="Times New Roman"/>
          <w:color w:val="000000" w:themeColor="text1"/>
          <w:szCs w:val="24"/>
        </w:rPr>
        <w:t xml:space="preserve"> e </w:t>
      </w:r>
      <w:r w:rsidR="003E4DA6">
        <w:rPr>
          <w:rFonts w:cs="Times New Roman"/>
          <w:color w:val="000000" w:themeColor="text1"/>
          <w:szCs w:val="24"/>
        </w:rPr>
        <w:t xml:space="preserve">exportações </w:t>
      </w:r>
      <w:r>
        <w:rPr>
          <w:rFonts w:cs="Times New Roman"/>
          <w:color w:val="000000" w:themeColor="text1"/>
          <w:szCs w:val="24"/>
        </w:rPr>
        <w:t>de bens 1987-2017</w:t>
      </w:r>
    </w:p>
    <w:tbl>
      <w:tblPr>
        <w:tblStyle w:val="TableGrid"/>
        <w:tblW w:w="0" w:type="auto"/>
        <w:tblLook w:val="04A0" w:firstRow="1" w:lastRow="0" w:firstColumn="1" w:lastColumn="0" w:noHBand="0" w:noVBand="1"/>
      </w:tblPr>
      <w:tblGrid>
        <w:gridCol w:w="993"/>
        <w:gridCol w:w="2409"/>
        <w:gridCol w:w="2977"/>
        <w:gridCol w:w="2971"/>
      </w:tblGrid>
      <w:tr w:rsidR="004C308A" w:rsidRPr="00DD2B8E" w14:paraId="04D50B2F" w14:textId="77777777" w:rsidTr="008652F5">
        <w:tc>
          <w:tcPr>
            <w:tcW w:w="993" w:type="dxa"/>
            <w:tcBorders>
              <w:top w:val="single" w:sz="4" w:space="0" w:color="auto"/>
              <w:left w:val="nil"/>
              <w:bottom w:val="single" w:sz="4" w:space="0" w:color="auto"/>
              <w:right w:val="nil"/>
            </w:tcBorders>
          </w:tcPr>
          <w:p w14:paraId="22C21FB7" w14:textId="4D65F6D2" w:rsidR="004C308A" w:rsidRPr="002250D5" w:rsidRDefault="00DD2B8E" w:rsidP="008652F5">
            <w:pPr>
              <w:tabs>
                <w:tab w:val="left" w:pos="720"/>
                <w:tab w:val="left" w:pos="7470"/>
              </w:tabs>
              <w:spacing w:line="240" w:lineRule="auto"/>
              <w:ind w:firstLine="0"/>
              <w:jc w:val="left"/>
              <w:rPr>
                <w:rFonts w:cs="Times New Roman"/>
                <w:bCs/>
                <w:iCs/>
                <w:szCs w:val="24"/>
              </w:rPr>
            </w:pPr>
            <w:bookmarkStart w:id="14" w:name="_Hlk61453620"/>
            <w:r w:rsidRPr="002250D5">
              <w:rPr>
                <w:rFonts w:cs="Times New Roman"/>
                <w:bCs/>
                <w:iCs/>
                <w:szCs w:val="24"/>
              </w:rPr>
              <w:t>Ano</w:t>
            </w:r>
          </w:p>
        </w:tc>
        <w:tc>
          <w:tcPr>
            <w:tcW w:w="2409" w:type="dxa"/>
            <w:tcBorders>
              <w:top w:val="single" w:sz="4" w:space="0" w:color="auto"/>
              <w:left w:val="nil"/>
              <w:bottom w:val="single" w:sz="4" w:space="0" w:color="auto"/>
              <w:right w:val="nil"/>
            </w:tcBorders>
          </w:tcPr>
          <w:p w14:paraId="4EF38B7A" w14:textId="2B3804FA" w:rsidR="008652F5"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 xml:space="preserve">Exportações: </w:t>
            </w:r>
            <w:r>
              <w:rPr>
                <w:rFonts w:cs="Times New Roman"/>
                <w:bCs/>
                <w:iCs/>
                <w:szCs w:val="24"/>
              </w:rPr>
              <w:t>(FOB)</w:t>
            </w:r>
          </w:p>
          <w:p w14:paraId="0C477DDC" w14:textId="0272C1F3" w:rsidR="003E4DA6"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w:t>
            </w:r>
            <w:r w:rsidR="00AD48FC">
              <w:rPr>
                <w:rFonts w:cs="Times New Roman"/>
                <w:color w:val="000000" w:themeColor="text1"/>
                <w:szCs w:val="24"/>
              </w:rPr>
              <w:t>10</w:t>
            </w:r>
            <w:r w:rsidR="00AD48FC">
              <w:rPr>
                <w:rFonts w:cs="Times New Roman"/>
                <w:color w:val="000000" w:themeColor="text1"/>
                <w:szCs w:val="24"/>
                <w:vertAlign w:val="superscript"/>
              </w:rPr>
              <w:t xml:space="preserve">6 </w:t>
            </w:r>
            <w:r w:rsidR="00AD48FC">
              <w:rPr>
                <w:rFonts w:cs="Times New Roman"/>
                <w:color w:val="000000" w:themeColor="text1"/>
                <w:szCs w:val="24"/>
              </w:rPr>
              <w:t>USD</w:t>
            </w:r>
            <w:r w:rsidRPr="002250D5">
              <w:rPr>
                <w:rFonts w:cs="Times New Roman"/>
                <w:bCs/>
                <w:iCs/>
                <w:szCs w:val="24"/>
              </w:rPr>
              <w:t>)</w:t>
            </w:r>
          </w:p>
        </w:tc>
        <w:tc>
          <w:tcPr>
            <w:tcW w:w="2977" w:type="dxa"/>
            <w:tcBorders>
              <w:top w:val="single" w:sz="4" w:space="0" w:color="auto"/>
              <w:left w:val="nil"/>
              <w:bottom w:val="single" w:sz="4" w:space="0" w:color="auto"/>
              <w:right w:val="nil"/>
            </w:tcBorders>
          </w:tcPr>
          <w:p w14:paraId="2F02880F" w14:textId="39EBDCB0" w:rsidR="008652F5"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 xml:space="preserve">Importações: </w:t>
            </w:r>
            <w:r>
              <w:rPr>
                <w:rFonts w:cs="Times New Roman"/>
                <w:bCs/>
                <w:iCs/>
                <w:szCs w:val="24"/>
              </w:rPr>
              <w:t>(FOB)</w:t>
            </w:r>
          </w:p>
          <w:p w14:paraId="2DB41440" w14:textId="6A6CE9B5" w:rsidR="003E4DA6"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w:t>
            </w:r>
            <w:r w:rsidR="00AD48FC">
              <w:rPr>
                <w:rFonts w:cs="Times New Roman"/>
                <w:color w:val="000000" w:themeColor="text1"/>
                <w:szCs w:val="24"/>
              </w:rPr>
              <w:t>10</w:t>
            </w:r>
            <w:r w:rsidR="00AD48FC">
              <w:rPr>
                <w:rFonts w:cs="Times New Roman"/>
                <w:color w:val="000000" w:themeColor="text1"/>
                <w:szCs w:val="24"/>
                <w:vertAlign w:val="superscript"/>
              </w:rPr>
              <w:t xml:space="preserve">6 </w:t>
            </w:r>
            <w:r w:rsidR="00AD48FC">
              <w:rPr>
                <w:rFonts w:cs="Times New Roman"/>
                <w:color w:val="000000" w:themeColor="text1"/>
                <w:szCs w:val="24"/>
              </w:rPr>
              <w:t>USD</w:t>
            </w:r>
            <w:r w:rsidRPr="002250D5">
              <w:rPr>
                <w:rFonts w:cs="Times New Roman"/>
                <w:bCs/>
                <w:iCs/>
                <w:szCs w:val="24"/>
              </w:rPr>
              <w:t>)</w:t>
            </w:r>
          </w:p>
        </w:tc>
        <w:tc>
          <w:tcPr>
            <w:tcW w:w="2971" w:type="dxa"/>
            <w:tcBorders>
              <w:top w:val="single" w:sz="4" w:space="0" w:color="auto"/>
              <w:left w:val="nil"/>
              <w:bottom w:val="single" w:sz="4" w:space="0" w:color="auto"/>
              <w:right w:val="nil"/>
            </w:tcBorders>
          </w:tcPr>
          <w:p w14:paraId="13194856" w14:textId="77777777" w:rsidR="008652F5"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Saldo da Balança comercial</w:t>
            </w:r>
          </w:p>
          <w:p w14:paraId="70799EFC" w14:textId="5A6D5A8A" w:rsidR="003E4DA6" w:rsidRPr="002250D5" w:rsidRDefault="008652F5" w:rsidP="008652F5">
            <w:pPr>
              <w:tabs>
                <w:tab w:val="left" w:pos="720"/>
                <w:tab w:val="left" w:pos="7470"/>
              </w:tabs>
              <w:spacing w:line="240" w:lineRule="auto"/>
              <w:ind w:firstLine="0"/>
              <w:jc w:val="center"/>
              <w:rPr>
                <w:rFonts w:cs="Times New Roman"/>
                <w:bCs/>
                <w:iCs/>
                <w:szCs w:val="24"/>
              </w:rPr>
            </w:pPr>
            <w:r w:rsidRPr="002250D5">
              <w:rPr>
                <w:rFonts w:cs="Times New Roman"/>
                <w:bCs/>
                <w:iCs/>
                <w:szCs w:val="24"/>
              </w:rPr>
              <w:t>(</w:t>
            </w:r>
            <w:r w:rsidR="00AD48FC">
              <w:rPr>
                <w:rFonts w:cs="Times New Roman"/>
                <w:color w:val="000000" w:themeColor="text1"/>
                <w:szCs w:val="24"/>
              </w:rPr>
              <w:t>10</w:t>
            </w:r>
            <w:r w:rsidR="00AD48FC">
              <w:rPr>
                <w:rFonts w:cs="Times New Roman"/>
                <w:color w:val="000000" w:themeColor="text1"/>
                <w:szCs w:val="24"/>
                <w:vertAlign w:val="superscript"/>
              </w:rPr>
              <w:t xml:space="preserve">6 </w:t>
            </w:r>
            <w:r w:rsidR="00AD48FC">
              <w:rPr>
                <w:rFonts w:cs="Times New Roman"/>
                <w:color w:val="000000" w:themeColor="text1"/>
                <w:szCs w:val="24"/>
              </w:rPr>
              <w:t>USD</w:t>
            </w:r>
            <w:r w:rsidRPr="002250D5">
              <w:rPr>
                <w:rFonts w:cs="Times New Roman"/>
                <w:bCs/>
                <w:iCs/>
                <w:szCs w:val="24"/>
              </w:rPr>
              <w:t>)</w:t>
            </w:r>
          </w:p>
        </w:tc>
      </w:tr>
      <w:bookmarkEnd w:id="14"/>
      <w:tr w:rsidR="008652F5" w:rsidRPr="00DD2B8E" w14:paraId="020FA515" w14:textId="77777777" w:rsidTr="008652F5">
        <w:tc>
          <w:tcPr>
            <w:tcW w:w="993" w:type="dxa"/>
            <w:tcBorders>
              <w:top w:val="single" w:sz="4" w:space="0" w:color="auto"/>
              <w:left w:val="nil"/>
              <w:bottom w:val="nil"/>
              <w:right w:val="nil"/>
            </w:tcBorders>
          </w:tcPr>
          <w:p w14:paraId="7C1AB142"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1987</w:t>
            </w:r>
          </w:p>
        </w:tc>
        <w:tc>
          <w:tcPr>
            <w:tcW w:w="2409" w:type="dxa"/>
            <w:tcBorders>
              <w:top w:val="single" w:sz="4" w:space="0" w:color="auto"/>
              <w:left w:val="nil"/>
              <w:bottom w:val="nil"/>
              <w:right w:val="nil"/>
            </w:tcBorders>
          </w:tcPr>
          <w:p w14:paraId="270F311B" w14:textId="6706DBB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144</w:t>
            </w:r>
            <w:r>
              <w:rPr>
                <w:rFonts w:cs="Times New Roman"/>
                <w:sz w:val="22"/>
              </w:rPr>
              <w:t>,</w:t>
            </w:r>
            <w:r w:rsidRPr="002250D5">
              <w:rPr>
                <w:rFonts w:cs="Times New Roman"/>
                <w:sz w:val="22"/>
              </w:rPr>
              <w:t>58</w:t>
            </w:r>
          </w:p>
        </w:tc>
        <w:tc>
          <w:tcPr>
            <w:tcW w:w="2977" w:type="dxa"/>
            <w:tcBorders>
              <w:top w:val="single" w:sz="4" w:space="0" w:color="auto"/>
              <w:left w:val="nil"/>
              <w:bottom w:val="nil"/>
              <w:right w:val="nil"/>
            </w:tcBorders>
          </w:tcPr>
          <w:p w14:paraId="0CDBA3AA" w14:textId="2B17EBD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861</w:t>
            </w:r>
            <w:r w:rsidR="00BD5580">
              <w:rPr>
                <w:rFonts w:cs="Times New Roman"/>
                <w:sz w:val="22"/>
              </w:rPr>
              <w:t>,</w:t>
            </w:r>
            <w:r w:rsidRPr="002250D5">
              <w:rPr>
                <w:rFonts w:cs="Times New Roman"/>
                <w:sz w:val="22"/>
              </w:rPr>
              <w:t>23</w:t>
            </w:r>
          </w:p>
        </w:tc>
        <w:tc>
          <w:tcPr>
            <w:tcW w:w="2971" w:type="dxa"/>
            <w:tcBorders>
              <w:top w:val="single" w:sz="4" w:space="0" w:color="auto"/>
              <w:left w:val="nil"/>
              <w:bottom w:val="nil"/>
              <w:right w:val="nil"/>
            </w:tcBorders>
          </w:tcPr>
          <w:p w14:paraId="612275D7" w14:textId="0F36E3D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-716</w:t>
            </w:r>
            <w:r w:rsidR="00BD5580">
              <w:rPr>
                <w:rFonts w:cs="Times New Roman"/>
                <w:sz w:val="22"/>
              </w:rPr>
              <w:t>,</w:t>
            </w:r>
            <w:r w:rsidRPr="002250D5">
              <w:rPr>
                <w:rFonts w:cs="Times New Roman"/>
                <w:sz w:val="22"/>
              </w:rPr>
              <w:t>65</w:t>
            </w:r>
          </w:p>
        </w:tc>
      </w:tr>
      <w:tr w:rsidR="008652F5" w:rsidRPr="00DD2B8E" w14:paraId="3748F2D6" w14:textId="77777777" w:rsidTr="008652F5">
        <w:tc>
          <w:tcPr>
            <w:tcW w:w="993" w:type="dxa"/>
            <w:tcBorders>
              <w:top w:val="nil"/>
              <w:left w:val="nil"/>
              <w:bottom w:val="nil"/>
              <w:right w:val="nil"/>
            </w:tcBorders>
          </w:tcPr>
          <w:p w14:paraId="2D3CC04A"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1988</w:t>
            </w:r>
          </w:p>
        </w:tc>
        <w:tc>
          <w:tcPr>
            <w:tcW w:w="2409" w:type="dxa"/>
            <w:tcBorders>
              <w:top w:val="nil"/>
              <w:left w:val="nil"/>
              <w:bottom w:val="nil"/>
              <w:right w:val="nil"/>
            </w:tcBorders>
          </w:tcPr>
          <w:p w14:paraId="0EA9B06E" w14:textId="3EEF951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153</w:t>
            </w:r>
            <w:r>
              <w:rPr>
                <w:rFonts w:cs="Times New Roman"/>
                <w:sz w:val="22"/>
              </w:rPr>
              <w:t>,</w:t>
            </w:r>
            <w:r w:rsidRPr="002250D5">
              <w:rPr>
                <w:rFonts w:cs="Times New Roman"/>
                <w:sz w:val="22"/>
              </w:rPr>
              <w:t>60</w:t>
            </w:r>
          </w:p>
        </w:tc>
        <w:tc>
          <w:tcPr>
            <w:tcW w:w="2977" w:type="dxa"/>
            <w:tcBorders>
              <w:top w:val="nil"/>
              <w:left w:val="nil"/>
              <w:bottom w:val="nil"/>
              <w:right w:val="nil"/>
            </w:tcBorders>
          </w:tcPr>
          <w:p w14:paraId="1EE21267" w14:textId="5FB8468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987</w:t>
            </w:r>
            <w:r w:rsidR="00BD5580">
              <w:rPr>
                <w:rFonts w:cs="Times New Roman"/>
                <w:sz w:val="22"/>
              </w:rPr>
              <w:t>,</w:t>
            </w:r>
            <w:r w:rsidRPr="002250D5">
              <w:rPr>
                <w:rFonts w:cs="Times New Roman"/>
                <w:sz w:val="22"/>
              </w:rPr>
              <w:t>23</w:t>
            </w:r>
          </w:p>
        </w:tc>
        <w:tc>
          <w:tcPr>
            <w:tcW w:w="2971" w:type="dxa"/>
            <w:tcBorders>
              <w:top w:val="nil"/>
              <w:left w:val="nil"/>
              <w:bottom w:val="nil"/>
              <w:right w:val="nil"/>
            </w:tcBorders>
          </w:tcPr>
          <w:p w14:paraId="61E8B3DC" w14:textId="5AD78729"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-833</w:t>
            </w:r>
            <w:r w:rsidR="00BD5580">
              <w:rPr>
                <w:rFonts w:cs="Times New Roman"/>
                <w:sz w:val="22"/>
              </w:rPr>
              <w:t>,</w:t>
            </w:r>
            <w:r w:rsidRPr="002250D5">
              <w:rPr>
                <w:rFonts w:cs="Times New Roman"/>
                <w:sz w:val="22"/>
              </w:rPr>
              <w:t>63</w:t>
            </w:r>
          </w:p>
        </w:tc>
      </w:tr>
      <w:tr w:rsidR="008652F5" w:rsidRPr="00DD2B8E" w14:paraId="4D88C8F9" w14:textId="77777777" w:rsidTr="008652F5">
        <w:tc>
          <w:tcPr>
            <w:tcW w:w="993" w:type="dxa"/>
            <w:tcBorders>
              <w:top w:val="nil"/>
              <w:left w:val="nil"/>
              <w:bottom w:val="nil"/>
              <w:right w:val="nil"/>
            </w:tcBorders>
          </w:tcPr>
          <w:p w14:paraId="0498D583"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1989</w:t>
            </w:r>
          </w:p>
        </w:tc>
        <w:tc>
          <w:tcPr>
            <w:tcW w:w="2409" w:type="dxa"/>
            <w:tcBorders>
              <w:top w:val="nil"/>
              <w:left w:val="nil"/>
              <w:bottom w:val="nil"/>
              <w:right w:val="nil"/>
            </w:tcBorders>
          </w:tcPr>
          <w:p w14:paraId="7643A6ED" w14:textId="6444445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156</w:t>
            </w:r>
            <w:r>
              <w:rPr>
                <w:rFonts w:cs="Times New Roman"/>
                <w:sz w:val="22"/>
              </w:rPr>
              <w:t>,</w:t>
            </w:r>
            <w:r w:rsidRPr="002250D5">
              <w:rPr>
                <w:rFonts w:cs="Times New Roman"/>
                <w:sz w:val="22"/>
              </w:rPr>
              <w:t>32</w:t>
            </w:r>
          </w:p>
        </w:tc>
        <w:tc>
          <w:tcPr>
            <w:tcW w:w="2977" w:type="dxa"/>
            <w:tcBorders>
              <w:top w:val="nil"/>
              <w:left w:val="nil"/>
              <w:bottom w:val="nil"/>
              <w:right w:val="nil"/>
            </w:tcBorders>
          </w:tcPr>
          <w:p w14:paraId="1C67D5F9" w14:textId="314302E9"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084</w:t>
            </w:r>
            <w:r w:rsidR="00BD5580">
              <w:rPr>
                <w:rFonts w:cs="Times New Roman"/>
                <w:sz w:val="22"/>
              </w:rPr>
              <w:t>,</w:t>
            </w:r>
            <w:r w:rsidRPr="002250D5">
              <w:rPr>
                <w:rFonts w:cs="Times New Roman"/>
                <w:sz w:val="22"/>
              </w:rPr>
              <w:t>27</w:t>
            </w:r>
          </w:p>
        </w:tc>
        <w:tc>
          <w:tcPr>
            <w:tcW w:w="2971" w:type="dxa"/>
            <w:tcBorders>
              <w:top w:val="nil"/>
              <w:left w:val="nil"/>
              <w:bottom w:val="nil"/>
              <w:right w:val="nil"/>
            </w:tcBorders>
          </w:tcPr>
          <w:p w14:paraId="56887F4E" w14:textId="6FE0695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-927</w:t>
            </w:r>
            <w:r w:rsidR="00BD5580">
              <w:rPr>
                <w:rFonts w:cs="Times New Roman"/>
                <w:sz w:val="22"/>
              </w:rPr>
              <w:t>,</w:t>
            </w:r>
            <w:r w:rsidRPr="002250D5">
              <w:rPr>
                <w:rFonts w:cs="Times New Roman"/>
                <w:sz w:val="22"/>
              </w:rPr>
              <w:t>95</w:t>
            </w:r>
          </w:p>
        </w:tc>
      </w:tr>
      <w:tr w:rsidR="008652F5" w:rsidRPr="00DD2B8E" w14:paraId="11DA49F5" w14:textId="77777777" w:rsidTr="008652F5">
        <w:tc>
          <w:tcPr>
            <w:tcW w:w="993" w:type="dxa"/>
            <w:tcBorders>
              <w:top w:val="nil"/>
              <w:left w:val="nil"/>
              <w:bottom w:val="nil"/>
              <w:right w:val="nil"/>
            </w:tcBorders>
          </w:tcPr>
          <w:p w14:paraId="1392D90B"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1990</w:t>
            </w:r>
          </w:p>
        </w:tc>
        <w:tc>
          <w:tcPr>
            <w:tcW w:w="2409" w:type="dxa"/>
            <w:tcBorders>
              <w:top w:val="nil"/>
              <w:left w:val="nil"/>
              <w:bottom w:val="nil"/>
              <w:right w:val="nil"/>
            </w:tcBorders>
          </w:tcPr>
          <w:p w14:paraId="039D33A5" w14:textId="07C7E9E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188</w:t>
            </w:r>
            <w:r>
              <w:rPr>
                <w:rFonts w:cs="Times New Roman"/>
                <w:sz w:val="22"/>
              </w:rPr>
              <w:t>,</w:t>
            </w:r>
            <w:r w:rsidRPr="002250D5">
              <w:rPr>
                <w:rFonts w:cs="Times New Roman"/>
                <w:sz w:val="22"/>
              </w:rPr>
              <w:t>40</w:t>
            </w:r>
          </w:p>
        </w:tc>
        <w:tc>
          <w:tcPr>
            <w:tcW w:w="2977" w:type="dxa"/>
            <w:tcBorders>
              <w:top w:val="nil"/>
              <w:left w:val="nil"/>
              <w:bottom w:val="nil"/>
              <w:right w:val="nil"/>
            </w:tcBorders>
          </w:tcPr>
          <w:p w14:paraId="40D300B5" w14:textId="72D37CF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177</w:t>
            </w:r>
            <w:r w:rsidR="00BD5580">
              <w:rPr>
                <w:rFonts w:cs="Times New Roman"/>
                <w:sz w:val="22"/>
              </w:rPr>
              <w:t>,</w:t>
            </w:r>
            <w:r w:rsidRPr="002250D5">
              <w:rPr>
                <w:rFonts w:cs="Times New Roman"/>
                <w:sz w:val="22"/>
              </w:rPr>
              <w:t>21</w:t>
            </w:r>
          </w:p>
        </w:tc>
        <w:tc>
          <w:tcPr>
            <w:tcW w:w="2971" w:type="dxa"/>
            <w:tcBorders>
              <w:top w:val="nil"/>
              <w:left w:val="nil"/>
              <w:bottom w:val="nil"/>
              <w:right w:val="nil"/>
            </w:tcBorders>
          </w:tcPr>
          <w:p w14:paraId="79CEE955" w14:textId="77E9581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-988</w:t>
            </w:r>
            <w:r w:rsidR="00BD5580">
              <w:rPr>
                <w:rFonts w:cs="Times New Roman"/>
                <w:sz w:val="22"/>
              </w:rPr>
              <w:t>,</w:t>
            </w:r>
            <w:r w:rsidRPr="002250D5">
              <w:rPr>
                <w:rFonts w:cs="Times New Roman"/>
                <w:sz w:val="22"/>
              </w:rPr>
              <w:t>81</w:t>
            </w:r>
          </w:p>
        </w:tc>
      </w:tr>
      <w:tr w:rsidR="008652F5" w:rsidRPr="00DD2B8E" w14:paraId="39D9BDD0" w14:textId="77777777" w:rsidTr="008652F5">
        <w:tc>
          <w:tcPr>
            <w:tcW w:w="993" w:type="dxa"/>
            <w:tcBorders>
              <w:top w:val="nil"/>
              <w:left w:val="nil"/>
              <w:bottom w:val="nil"/>
              <w:right w:val="nil"/>
            </w:tcBorders>
          </w:tcPr>
          <w:p w14:paraId="7E53FB04"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1991</w:t>
            </w:r>
          </w:p>
        </w:tc>
        <w:tc>
          <w:tcPr>
            <w:tcW w:w="2409" w:type="dxa"/>
            <w:tcBorders>
              <w:top w:val="nil"/>
              <w:left w:val="nil"/>
              <w:bottom w:val="nil"/>
              <w:right w:val="nil"/>
            </w:tcBorders>
          </w:tcPr>
          <w:p w14:paraId="76D1BF70" w14:textId="621DACB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241</w:t>
            </w:r>
            <w:r>
              <w:rPr>
                <w:rFonts w:cs="Times New Roman"/>
                <w:sz w:val="22"/>
              </w:rPr>
              <w:t>,</w:t>
            </w:r>
            <w:r w:rsidRPr="002250D5">
              <w:rPr>
                <w:rFonts w:cs="Times New Roman"/>
                <w:sz w:val="22"/>
              </w:rPr>
              <w:t>36</w:t>
            </w:r>
          </w:p>
        </w:tc>
        <w:tc>
          <w:tcPr>
            <w:tcW w:w="2977" w:type="dxa"/>
            <w:tcBorders>
              <w:top w:val="nil"/>
              <w:left w:val="nil"/>
              <w:bottom w:val="nil"/>
              <w:right w:val="nil"/>
            </w:tcBorders>
          </w:tcPr>
          <w:p w14:paraId="67AA169C" w14:textId="366EAF4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202</w:t>
            </w:r>
            <w:r w:rsidR="00BD5580">
              <w:rPr>
                <w:rFonts w:cs="Times New Roman"/>
                <w:sz w:val="22"/>
              </w:rPr>
              <w:t>,</w:t>
            </w:r>
            <w:r w:rsidRPr="002250D5">
              <w:rPr>
                <w:rFonts w:cs="Times New Roman"/>
                <w:sz w:val="22"/>
              </w:rPr>
              <w:t>94</w:t>
            </w:r>
          </w:p>
        </w:tc>
        <w:tc>
          <w:tcPr>
            <w:tcW w:w="2971" w:type="dxa"/>
            <w:tcBorders>
              <w:top w:val="nil"/>
              <w:left w:val="nil"/>
              <w:bottom w:val="nil"/>
              <w:right w:val="nil"/>
            </w:tcBorders>
          </w:tcPr>
          <w:p w14:paraId="0332404F" w14:textId="1302AA78"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-961</w:t>
            </w:r>
            <w:r w:rsidR="00BD5580">
              <w:rPr>
                <w:rFonts w:cs="Times New Roman"/>
                <w:sz w:val="22"/>
              </w:rPr>
              <w:t>,</w:t>
            </w:r>
            <w:r w:rsidRPr="002250D5">
              <w:rPr>
                <w:rFonts w:cs="Times New Roman"/>
                <w:sz w:val="22"/>
              </w:rPr>
              <w:t>58</w:t>
            </w:r>
          </w:p>
        </w:tc>
      </w:tr>
      <w:tr w:rsidR="008652F5" w:rsidRPr="00DD2B8E" w14:paraId="6CECA53D" w14:textId="77777777" w:rsidTr="008652F5">
        <w:tc>
          <w:tcPr>
            <w:tcW w:w="993" w:type="dxa"/>
            <w:tcBorders>
              <w:top w:val="nil"/>
              <w:left w:val="nil"/>
              <w:bottom w:val="nil"/>
              <w:right w:val="nil"/>
            </w:tcBorders>
          </w:tcPr>
          <w:p w14:paraId="7153A75C"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1992</w:t>
            </w:r>
          </w:p>
        </w:tc>
        <w:tc>
          <w:tcPr>
            <w:tcW w:w="2409" w:type="dxa"/>
            <w:tcBorders>
              <w:top w:val="nil"/>
              <w:left w:val="nil"/>
              <w:bottom w:val="nil"/>
              <w:right w:val="nil"/>
            </w:tcBorders>
          </w:tcPr>
          <w:p w14:paraId="31485A40" w14:textId="4F76CBD3"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207</w:t>
            </w:r>
            <w:r>
              <w:rPr>
                <w:rFonts w:cs="Times New Roman"/>
                <w:sz w:val="22"/>
              </w:rPr>
              <w:t>,</w:t>
            </w:r>
            <w:r w:rsidRPr="002250D5">
              <w:rPr>
                <w:rFonts w:cs="Times New Roman"/>
                <w:sz w:val="22"/>
              </w:rPr>
              <w:t>44</w:t>
            </w:r>
          </w:p>
        </w:tc>
        <w:tc>
          <w:tcPr>
            <w:tcW w:w="2977" w:type="dxa"/>
            <w:tcBorders>
              <w:top w:val="nil"/>
              <w:left w:val="nil"/>
              <w:bottom w:val="nil"/>
              <w:right w:val="nil"/>
            </w:tcBorders>
          </w:tcPr>
          <w:p w14:paraId="3FBB1D65" w14:textId="4F48229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145</w:t>
            </w:r>
            <w:r w:rsidR="00BD5580">
              <w:rPr>
                <w:rFonts w:cs="Times New Roman"/>
                <w:sz w:val="22"/>
              </w:rPr>
              <w:t>,</w:t>
            </w:r>
            <w:r w:rsidRPr="002250D5">
              <w:rPr>
                <w:rFonts w:cs="Times New Roman"/>
                <w:sz w:val="22"/>
              </w:rPr>
              <w:t>91</w:t>
            </w:r>
          </w:p>
        </w:tc>
        <w:tc>
          <w:tcPr>
            <w:tcW w:w="2971" w:type="dxa"/>
            <w:tcBorders>
              <w:top w:val="nil"/>
              <w:left w:val="nil"/>
              <w:bottom w:val="nil"/>
              <w:right w:val="nil"/>
            </w:tcBorders>
          </w:tcPr>
          <w:p w14:paraId="086384DC" w14:textId="3E32EC6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-938</w:t>
            </w:r>
            <w:r w:rsidR="00BD5580">
              <w:rPr>
                <w:rFonts w:cs="Times New Roman"/>
                <w:sz w:val="22"/>
              </w:rPr>
              <w:t>,</w:t>
            </w:r>
            <w:r w:rsidRPr="002250D5">
              <w:rPr>
                <w:rFonts w:cs="Times New Roman"/>
                <w:sz w:val="22"/>
              </w:rPr>
              <w:t>47</w:t>
            </w:r>
          </w:p>
        </w:tc>
      </w:tr>
      <w:tr w:rsidR="008652F5" w:rsidRPr="00DD2B8E" w14:paraId="45F6D136" w14:textId="77777777" w:rsidTr="008652F5">
        <w:tc>
          <w:tcPr>
            <w:tcW w:w="993" w:type="dxa"/>
            <w:tcBorders>
              <w:top w:val="nil"/>
              <w:left w:val="nil"/>
              <w:bottom w:val="nil"/>
              <w:right w:val="nil"/>
            </w:tcBorders>
          </w:tcPr>
          <w:p w14:paraId="4D8C13A3"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1993</w:t>
            </w:r>
          </w:p>
        </w:tc>
        <w:tc>
          <w:tcPr>
            <w:tcW w:w="2409" w:type="dxa"/>
            <w:tcBorders>
              <w:top w:val="nil"/>
              <w:left w:val="nil"/>
              <w:bottom w:val="nil"/>
              <w:right w:val="nil"/>
            </w:tcBorders>
          </w:tcPr>
          <w:p w14:paraId="11DA456F" w14:textId="233597B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196</w:t>
            </w:r>
            <w:r>
              <w:rPr>
                <w:rFonts w:cs="Times New Roman"/>
                <w:sz w:val="22"/>
              </w:rPr>
              <w:t>,</w:t>
            </w:r>
            <w:r w:rsidRPr="002250D5">
              <w:rPr>
                <w:rFonts w:cs="Times New Roman"/>
                <w:sz w:val="22"/>
              </w:rPr>
              <w:t>99</w:t>
            </w:r>
          </w:p>
        </w:tc>
        <w:tc>
          <w:tcPr>
            <w:tcW w:w="2977" w:type="dxa"/>
            <w:tcBorders>
              <w:top w:val="nil"/>
              <w:left w:val="nil"/>
              <w:bottom w:val="nil"/>
              <w:right w:val="nil"/>
            </w:tcBorders>
          </w:tcPr>
          <w:p w14:paraId="7DA67868" w14:textId="1D630FB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283</w:t>
            </w:r>
            <w:r w:rsidR="00BD5580">
              <w:rPr>
                <w:rFonts w:cs="Times New Roman"/>
                <w:sz w:val="22"/>
              </w:rPr>
              <w:t>,</w:t>
            </w:r>
            <w:r w:rsidRPr="002250D5">
              <w:rPr>
                <w:rFonts w:cs="Times New Roman"/>
                <w:sz w:val="22"/>
              </w:rPr>
              <w:t>21</w:t>
            </w:r>
          </w:p>
        </w:tc>
        <w:tc>
          <w:tcPr>
            <w:tcW w:w="2971" w:type="dxa"/>
            <w:tcBorders>
              <w:top w:val="nil"/>
              <w:left w:val="nil"/>
              <w:bottom w:val="nil"/>
              <w:right w:val="nil"/>
            </w:tcBorders>
          </w:tcPr>
          <w:p w14:paraId="766619C0" w14:textId="33E34EC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086</w:t>
            </w:r>
            <w:r w:rsidR="00BD5580">
              <w:rPr>
                <w:rFonts w:cs="Times New Roman"/>
                <w:sz w:val="22"/>
              </w:rPr>
              <w:t>,</w:t>
            </w:r>
            <w:r w:rsidRPr="002250D5">
              <w:rPr>
                <w:rFonts w:cs="Times New Roman"/>
                <w:sz w:val="22"/>
              </w:rPr>
              <w:t>22</w:t>
            </w:r>
          </w:p>
        </w:tc>
      </w:tr>
      <w:tr w:rsidR="008652F5" w:rsidRPr="00DD2B8E" w14:paraId="743AB66D" w14:textId="77777777" w:rsidTr="008652F5">
        <w:tc>
          <w:tcPr>
            <w:tcW w:w="993" w:type="dxa"/>
            <w:tcBorders>
              <w:top w:val="nil"/>
              <w:left w:val="nil"/>
              <w:bottom w:val="nil"/>
              <w:right w:val="nil"/>
            </w:tcBorders>
          </w:tcPr>
          <w:p w14:paraId="28C4E534"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1994</w:t>
            </w:r>
          </w:p>
        </w:tc>
        <w:tc>
          <w:tcPr>
            <w:tcW w:w="2409" w:type="dxa"/>
            <w:tcBorders>
              <w:top w:val="nil"/>
              <w:left w:val="nil"/>
              <w:bottom w:val="nil"/>
              <w:right w:val="nil"/>
            </w:tcBorders>
          </w:tcPr>
          <w:p w14:paraId="2499B48A" w14:textId="2427E4C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245</w:t>
            </w:r>
            <w:r>
              <w:rPr>
                <w:rFonts w:cs="Times New Roman"/>
                <w:sz w:val="22"/>
              </w:rPr>
              <w:t>,</w:t>
            </w:r>
            <w:r w:rsidRPr="002250D5">
              <w:rPr>
                <w:rFonts w:cs="Times New Roman"/>
                <w:sz w:val="22"/>
              </w:rPr>
              <w:t>01</w:t>
            </w:r>
          </w:p>
        </w:tc>
        <w:tc>
          <w:tcPr>
            <w:tcW w:w="2977" w:type="dxa"/>
            <w:tcBorders>
              <w:top w:val="nil"/>
              <w:left w:val="nil"/>
              <w:bottom w:val="nil"/>
              <w:right w:val="nil"/>
            </w:tcBorders>
          </w:tcPr>
          <w:p w14:paraId="37AFD1E6" w14:textId="7C5E7655"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371</w:t>
            </w:r>
            <w:r w:rsidR="00BD5580">
              <w:rPr>
                <w:rFonts w:cs="Times New Roman"/>
                <w:sz w:val="22"/>
              </w:rPr>
              <w:t>,</w:t>
            </w:r>
            <w:r w:rsidRPr="002250D5">
              <w:rPr>
                <w:rFonts w:cs="Times New Roman"/>
                <w:sz w:val="22"/>
              </w:rPr>
              <w:t>17</w:t>
            </w:r>
          </w:p>
        </w:tc>
        <w:tc>
          <w:tcPr>
            <w:tcW w:w="2971" w:type="dxa"/>
            <w:tcBorders>
              <w:top w:val="nil"/>
              <w:left w:val="nil"/>
              <w:bottom w:val="nil"/>
              <w:right w:val="nil"/>
            </w:tcBorders>
          </w:tcPr>
          <w:p w14:paraId="6F142E22" w14:textId="325191E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126</w:t>
            </w:r>
            <w:r w:rsidR="00BD5580">
              <w:rPr>
                <w:rFonts w:cs="Times New Roman"/>
                <w:sz w:val="22"/>
              </w:rPr>
              <w:t>,</w:t>
            </w:r>
            <w:r w:rsidRPr="002250D5">
              <w:rPr>
                <w:rFonts w:cs="Times New Roman"/>
                <w:sz w:val="22"/>
              </w:rPr>
              <w:t>16</w:t>
            </w:r>
          </w:p>
        </w:tc>
      </w:tr>
      <w:tr w:rsidR="008652F5" w:rsidRPr="00DD2B8E" w14:paraId="134E762B" w14:textId="77777777" w:rsidTr="008652F5">
        <w:tc>
          <w:tcPr>
            <w:tcW w:w="993" w:type="dxa"/>
            <w:tcBorders>
              <w:top w:val="nil"/>
              <w:left w:val="nil"/>
              <w:bottom w:val="nil"/>
              <w:right w:val="nil"/>
            </w:tcBorders>
          </w:tcPr>
          <w:p w14:paraId="0B7558FB"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1995</w:t>
            </w:r>
          </w:p>
        </w:tc>
        <w:tc>
          <w:tcPr>
            <w:tcW w:w="2409" w:type="dxa"/>
            <w:tcBorders>
              <w:top w:val="nil"/>
              <w:left w:val="nil"/>
              <w:bottom w:val="nil"/>
              <w:right w:val="nil"/>
            </w:tcBorders>
          </w:tcPr>
          <w:p w14:paraId="2FE33F85" w14:textId="167FDC3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260</w:t>
            </w:r>
            <w:r>
              <w:rPr>
                <w:rFonts w:cs="Times New Roman"/>
                <w:sz w:val="22"/>
              </w:rPr>
              <w:t>,</w:t>
            </w:r>
            <w:r w:rsidRPr="002250D5">
              <w:rPr>
                <w:rFonts w:cs="Times New Roman"/>
                <w:sz w:val="22"/>
              </w:rPr>
              <w:t>37</w:t>
            </w:r>
          </w:p>
        </w:tc>
        <w:tc>
          <w:tcPr>
            <w:tcW w:w="2977" w:type="dxa"/>
            <w:tcBorders>
              <w:top w:val="nil"/>
              <w:left w:val="nil"/>
              <w:bottom w:val="nil"/>
              <w:right w:val="nil"/>
            </w:tcBorders>
          </w:tcPr>
          <w:p w14:paraId="3C089CD8" w14:textId="2F4DCE0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977</w:t>
            </w:r>
            <w:r w:rsidR="00BD5580">
              <w:rPr>
                <w:rFonts w:cs="Times New Roman"/>
                <w:sz w:val="22"/>
              </w:rPr>
              <w:t>,</w:t>
            </w:r>
            <w:r w:rsidRPr="002250D5">
              <w:rPr>
                <w:rFonts w:cs="Times New Roman"/>
                <w:sz w:val="22"/>
              </w:rPr>
              <w:t>38</w:t>
            </w:r>
          </w:p>
        </w:tc>
        <w:tc>
          <w:tcPr>
            <w:tcW w:w="2971" w:type="dxa"/>
            <w:tcBorders>
              <w:top w:val="nil"/>
              <w:left w:val="nil"/>
              <w:bottom w:val="nil"/>
              <w:right w:val="nil"/>
            </w:tcBorders>
          </w:tcPr>
          <w:p w14:paraId="3175E7E8" w14:textId="7830272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-717</w:t>
            </w:r>
            <w:r w:rsidR="00BD5580">
              <w:rPr>
                <w:rFonts w:cs="Times New Roman"/>
                <w:sz w:val="22"/>
              </w:rPr>
              <w:t>,</w:t>
            </w:r>
            <w:r w:rsidRPr="002250D5">
              <w:rPr>
                <w:rFonts w:cs="Times New Roman"/>
                <w:sz w:val="22"/>
              </w:rPr>
              <w:t>02</w:t>
            </w:r>
          </w:p>
        </w:tc>
      </w:tr>
      <w:tr w:rsidR="008652F5" w:rsidRPr="00DD2B8E" w14:paraId="6EC58B5F" w14:textId="77777777" w:rsidTr="008652F5">
        <w:tc>
          <w:tcPr>
            <w:tcW w:w="993" w:type="dxa"/>
            <w:tcBorders>
              <w:top w:val="nil"/>
              <w:left w:val="nil"/>
              <w:bottom w:val="nil"/>
              <w:right w:val="nil"/>
            </w:tcBorders>
          </w:tcPr>
          <w:p w14:paraId="4417FCA7"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1996</w:t>
            </w:r>
          </w:p>
        </w:tc>
        <w:tc>
          <w:tcPr>
            <w:tcW w:w="2409" w:type="dxa"/>
            <w:tcBorders>
              <w:top w:val="nil"/>
              <w:left w:val="nil"/>
              <w:bottom w:val="nil"/>
              <w:right w:val="nil"/>
            </w:tcBorders>
          </w:tcPr>
          <w:p w14:paraId="674472E0" w14:textId="1D897F3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335</w:t>
            </w:r>
            <w:r>
              <w:rPr>
                <w:rFonts w:cs="Times New Roman"/>
                <w:sz w:val="22"/>
              </w:rPr>
              <w:t>,</w:t>
            </w:r>
            <w:r w:rsidRPr="002250D5">
              <w:rPr>
                <w:rFonts w:cs="Times New Roman"/>
                <w:sz w:val="22"/>
              </w:rPr>
              <w:t>50</w:t>
            </w:r>
          </w:p>
        </w:tc>
        <w:tc>
          <w:tcPr>
            <w:tcW w:w="2977" w:type="dxa"/>
            <w:tcBorders>
              <w:top w:val="nil"/>
              <w:left w:val="nil"/>
              <w:bottom w:val="nil"/>
              <w:right w:val="nil"/>
            </w:tcBorders>
          </w:tcPr>
          <w:p w14:paraId="47F7DDE8" w14:textId="56E4D4E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045</w:t>
            </w:r>
            <w:r w:rsidR="00BD5580">
              <w:rPr>
                <w:rFonts w:cs="Times New Roman"/>
                <w:sz w:val="22"/>
              </w:rPr>
              <w:t>,</w:t>
            </w:r>
            <w:r w:rsidRPr="002250D5">
              <w:rPr>
                <w:rFonts w:cs="Times New Roman"/>
                <w:sz w:val="22"/>
              </w:rPr>
              <w:t>08</w:t>
            </w:r>
          </w:p>
        </w:tc>
        <w:tc>
          <w:tcPr>
            <w:tcW w:w="2971" w:type="dxa"/>
            <w:tcBorders>
              <w:top w:val="nil"/>
              <w:left w:val="nil"/>
              <w:bottom w:val="nil"/>
              <w:right w:val="nil"/>
            </w:tcBorders>
          </w:tcPr>
          <w:p w14:paraId="0B08E1A7" w14:textId="5A4DFD5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-709</w:t>
            </w:r>
            <w:r w:rsidR="00BD5580">
              <w:rPr>
                <w:rFonts w:cs="Times New Roman"/>
                <w:sz w:val="22"/>
              </w:rPr>
              <w:t>,</w:t>
            </w:r>
            <w:r w:rsidRPr="002250D5">
              <w:rPr>
                <w:rFonts w:cs="Times New Roman"/>
                <w:sz w:val="22"/>
              </w:rPr>
              <w:t>58</w:t>
            </w:r>
          </w:p>
        </w:tc>
      </w:tr>
      <w:tr w:rsidR="008652F5" w:rsidRPr="00DD2B8E" w14:paraId="29AAFF00" w14:textId="77777777" w:rsidTr="008652F5">
        <w:tc>
          <w:tcPr>
            <w:tcW w:w="993" w:type="dxa"/>
            <w:tcBorders>
              <w:top w:val="nil"/>
              <w:left w:val="nil"/>
              <w:bottom w:val="nil"/>
              <w:right w:val="nil"/>
            </w:tcBorders>
          </w:tcPr>
          <w:p w14:paraId="2B80B532"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1997</w:t>
            </w:r>
          </w:p>
        </w:tc>
        <w:tc>
          <w:tcPr>
            <w:tcW w:w="2409" w:type="dxa"/>
            <w:tcBorders>
              <w:top w:val="nil"/>
              <w:left w:val="nil"/>
              <w:bottom w:val="nil"/>
              <w:right w:val="nil"/>
            </w:tcBorders>
          </w:tcPr>
          <w:p w14:paraId="03B41868" w14:textId="7DD0D0D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337</w:t>
            </w:r>
            <w:r>
              <w:rPr>
                <w:rFonts w:cs="Times New Roman"/>
                <w:sz w:val="22"/>
              </w:rPr>
              <w:t>,</w:t>
            </w:r>
            <w:r w:rsidRPr="002250D5">
              <w:rPr>
                <w:rFonts w:cs="Times New Roman"/>
                <w:sz w:val="22"/>
              </w:rPr>
              <w:t>58</w:t>
            </w:r>
          </w:p>
        </w:tc>
        <w:tc>
          <w:tcPr>
            <w:tcW w:w="2977" w:type="dxa"/>
            <w:tcBorders>
              <w:top w:val="nil"/>
              <w:left w:val="nil"/>
              <w:bottom w:val="nil"/>
              <w:right w:val="nil"/>
            </w:tcBorders>
          </w:tcPr>
          <w:p w14:paraId="2F190E12" w14:textId="23C97CC3"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003</w:t>
            </w:r>
            <w:r w:rsidR="00BD5580">
              <w:rPr>
                <w:rFonts w:cs="Times New Roman"/>
                <w:sz w:val="22"/>
              </w:rPr>
              <w:t>,</w:t>
            </w:r>
            <w:r w:rsidRPr="002250D5">
              <w:rPr>
                <w:rFonts w:cs="Times New Roman"/>
                <w:sz w:val="22"/>
              </w:rPr>
              <w:t>51</w:t>
            </w:r>
          </w:p>
        </w:tc>
        <w:tc>
          <w:tcPr>
            <w:tcW w:w="2971" w:type="dxa"/>
            <w:tcBorders>
              <w:top w:val="nil"/>
              <w:left w:val="nil"/>
              <w:bottom w:val="nil"/>
              <w:right w:val="nil"/>
            </w:tcBorders>
          </w:tcPr>
          <w:p w14:paraId="6F3D9C88" w14:textId="2836BE47"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-665</w:t>
            </w:r>
            <w:r w:rsidR="00BD5580">
              <w:rPr>
                <w:rFonts w:cs="Times New Roman"/>
                <w:sz w:val="22"/>
              </w:rPr>
              <w:t>,</w:t>
            </w:r>
            <w:r w:rsidRPr="002250D5">
              <w:rPr>
                <w:rFonts w:cs="Times New Roman"/>
                <w:sz w:val="22"/>
              </w:rPr>
              <w:t>93</w:t>
            </w:r>
          </w:p>
        </w:tc>
      </w:tr>
      <w:tr w:rsidR="008652F5" w:rsidRPr="00DD2B8E" w14:paraId="44D927AC" w14:textId="77777777" w:rsidTr="008652F5">
        <w:tc>
          <w:tcPr>
            <w:tcW w:w="993" w:type="dxa"/>
            <w:tcBorders>
              <w:top w:val="nil"/>
              <w:left w:val="nil"/>
              <w:bottom w:val="nil"/>
              <w:right w:val="nil"/>
            </w:tcBorders>
          </w:tcPr>
          <w:p w14:paraId="20056491"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1998</w:t>
            </w:r>
          </w:p>
        </w:tc>
        <w:tc>
          <w:tcPr>
            <w:tcW w:w="2409" w:type="dxa"/>
            <w:tcBorders>
              <w:top w:val="nil"/>
              <w:left w:val="nil"/>
              <w:bottom w:val="nil"/>
              <w:right w:val="nil"/>
            </w:tcBorders>
          </w:tcPr>
          <w:p w14:paraId="09EFBFAF" w14:textId="7C273A79"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367</w:t>
            </w:r>
            <w:r>
              <w:rPr>
                <w:rFonts w:cs="Times New Roman"/>
                <w:sz w:val="22"/>
              </w:rPr>
              <w:t>,</w:t>
            </w:r>
            <w:r w:rsidRPr="002250D5">
              <w:rPr>
                <w:rFonts w:cs="Times New Roman"/>
                <w:sz w:val="22"/>
              </w:rPr>
              <w:t>26</w:t>
            </w:r>
          </w:p>
        </w:tc>
        <w:tc>
          <w:tcPr>
            <w:tcW w:w="2977" w:type="dxa"/>
            <w:tcBorders>
              <w:top w:val="nil"/>
              <w:left w:val="nil"/>
              <w:bottom w:val="nil"/>
              <w:right w:val="nil"/>
            </w:tcBorders>
          </w:tcPr>
          <w:p w14:paraId="4D99481B" w14:textId="03C4179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104</w:t>
            </w:r>
            <w:r w:rsidR="00BD5580">
              <w:rPr>
                <w:rFonts w:cs="Times New Roman"/>
                <w:sz w:val="22"/>
              </w:rPr>
              <w:t>,</w:t>
            </w:r>
            <w:r w:rsidRPr="002250D5">
              <w:rPr>
                <w:rFonts w:cs="Times New Roman"/>
                <w:sz w:val="22"/>
              </w:rPr>
              <w:t>34</w:t>
            </w:r>
          </w:p>
        </w:tc>
        <w:tc>
          <w:tcPr>
            <w:tcW w:w="2971" w:type="dxa"/>
            <w:tcBorders>
              <w:top w:val="nil"/>
              <w:left w:val="nil"/>
              <w:bottom w:val="nil"/>
              <w:right w:val="nil"/>
            </w:tcBorders>
          </w:tcPr>
          <w:p w14:paraId="0C70221B" w14:textId="2C43892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-737</w:t>
            </w:r>
            <w:r w:rsidR="00BD5580">
              <w:rPr>
                <w:rFonts w:cs="Times New Roman"/>
                <w:sz w:val="22"/>
              </w:rPr>
              <w:t>,</w:t>
            </w:r>
            <w:r w:rsidRPr="002250D5">
              <w:rPr>
                <w:rFonts w:cs="Times New Roman"/>
                <w:sz w:val="22"/>
              </w:rPr>
              <w:t>08</w:t>
            </w:r>
          </w:p>
        </w:tc>
      </w:tr>
      <w:tr w:rsidR="008652F5" w:rsidRPr="00DD2B8E" w14:paraId="0E3A27A0" w14:textId="77777777" w:rsidTr="008652F5">
        <w:tc>
          <w:tcPr>
            <w:tcW w:w="993" w:type="dxa"/>
            <w:tcBorders>
              <w:top w:val="nil"/>
              <w:left w:val="nil"/>
              <w:bottom w:val="nil"/>
              <w:right w:val="nil"/>
            </w:tcBorders>
          </w:tcPr>
          <w:p w14:paraId="59D3BE5C"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1999</w:t>
            </w:r>
          </w:p>
        </w:tc>
        <w:tc>
          <w:tcPr>
            <w:tcW w:w="2409" w:type="dxa"/>
            <w:tcBorders>
              <w:top w:val="nil"/>
              <w:left w:val="nil"/>
              <w:bottom w:val="nil"/>
              <w:right w:val="nil"/>
            </w:tcBorders>
          </w:tcPr>
          <w:p w14:paraId="2B3AB733" w14:textId="49E4C7E3"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431</w:t>
            </w:r>
            <w:r>
              <w:rPr>
                <w:rFonts w:cs="Times New Roman"/>
                <w:sz w:val="22"/>
              </w:rPr>
              <w:t>,</w:t>
            </w:r>
            <w:r w:rsidRPr="002250D5">
              <w:rPr>
                <w:rFonts w:cs="Times New Roman"/>
                <w:sz w:val="22"/>
              </w:rPr>
              <w:t>38</w:t>
            </w:r>
          </w:p>
        </w:tc>
        <w:tc>
          <w:tcPr>
            <w:tcW w:w="2977" w:type="dxa"/>
            <w:tcBorders>
              <w:top w:val="nil"/>
              <w:left w:val="nil"/>
              <w:bottom w:val="nil"/>
              <w:right w:val="nil"/>
            </w:tcBorders>
          </w:tcPr>
          <w:p w14:paraId="0692E8F6" w14:textId="14C8B72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656</w:t>
            </w:r>
            <w:r w:rsidR="00BD5580">
              <w:rPr>
                <w:rFonts w:cs="Times New Roman"/>
                <w:sz w:val="22"/>
              </w:rPr>
              <w:t>,</w:t>
            </w:r>
            <w:r w:rsidRPr="002250D5">
              <w:rPr>
                <w:rFonts w:cs="Times New Roman"/>
                <w:sz w:val="22"/>
              </w:rPr>
              <w:t>80</w:t>
            </w:r>
          </w:p>
        </w:tc>
        <w:tc>
          <w:tcPr>
            <w:tcW w:w="2971" w:type="dxa"/>
            <w:tcBorders>
              <w:top w:val="nil"/>
              <w:left w:val="nil"/>
              <w:bottom w:val="nil"/>
              <w:right w:val="nil"/>
            </w:tcBorders>
          </w:tcPr>
          <w:p w14:paraId="4CFFD924" w14:textId="7E56A5C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225</w:t>
            </w:r>
            <w:r w:rsidR="00BD5580">
              <w:rPr>
                <w:rFonts w:cs="Times New Roman"/>
                <w:sz w:val="22"/>
              </w:rPr>
              <w:t>,</w:t>
            </w:r>
            <w:r w:rsidRPr="002250D5">
              <w:rPr>
                <w:rFonts w:cs="Times New Roman"/>
                <w:sz w:val="22"/>
              </w:rPr>
              <w:t>43</w:t>
            </w:r>
          </w:p>
        </w:tc>
      </w:tr>
      <w:tr w:rsidR="008652F5" w:rsidRPr="00DD2B8E" w14:paraId="4589B5F5" w14:textId="77777777" w:rsidTr="008652F5">
        <w:tc>
          <w:tcPr>
            <w:tcW w:w="993" w:type="dxa"/>
            <w:tcBorders>
              <w:top w:val="nil"/>
              <w:left w:val="nil"/>
              <w:bottom w:val="nil"/>
              <w:right w:val="nil"/>
            </w:tcBorders>
          </w:tcPr>
          <w:p w14:paraId="680EEE07"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2000</w:t>
            </w:r>
          </w:p>
        </w:tc>
        <w:tc>
          <w:tcPr>
            <w:tcW w:w="2409" w:type="dxa"/>
            <w:tcBorders>
              <w:top w:val="nil"/>
              <w:left w:val="nil"/>
              <w:bottom w:val="nil"/>
              <w:right w:val="nil"/>
            </w:tcBorders>
          </w:tcPr>
          <w:p w14:paraId="1FCE78A2" w14:textId="54EC038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549</w:t>
            </w:r>
            <w:r>
              <w:rPr>
                <w:rFonts w:cs="Times New Roman"/>
                <w:sz w:val="22"/>
              </w:rPr>
              <w:t>,</w:t>
            </w:r>
            <w:r w:rsidRPr="002250D5">
              <w:rPr>
                <w:rFonts w:cs="Times New Roman"/>
                <w:sz w:val="22"/>
              </w:rPr>
              <w:t>46</w:t>
            </w:r>
          </w:p>
        </w:tc>
        <w:tc>
          <w:tcPr>
            <w:tcW w:w="2977" w:type="dxa"/>
            <w:tcBorders>
              <w:top w:val="nil"/>
              <w:left w:val="nil"/>
              <w:bottom w:val="nil"/>
              <w:right w:val="nil"/>
            </w:tcBorders>
          </w:tcPr>
          <w:p w14:paraId="4EF69C84" w14:textId="7327CDE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594</w:t>
            </w:r>
            <w:r w:rsidR="00BD5580">
              <w:rPr>
                <w:rFonts w:cs="Times New Roman"/>
                <w:sz w:val="22"/>
              </w:rPr>
              <w:t>,</w:t>
            </w:r>
            <w:r w:rsidRPr="002250D5">
              <w:rPr>
                <w:rFonts w:cs="Times New Roman"/>
                <w:sz w:val="22"/>
              </w:rPr>
              <w:t>95</w:t>
            </w:r>
          </w:p>
        </w:tc>
        <w:tc>
          <w:tcPr>
            <w:tcW w:w="2971" w:type="dxa"/>
            <w:tcBorders>
              <w:top w:val="nil"/>
              <w:left w:val="nil"/>
              <w:bottom w:val="nil"/>
              <w:right w:val="nil"/>
            </w:tcBorders>
          </w:tcPr>
          <w:p w14:paraId="65DF6099" w14:textId="5D21B35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045</w:t>
            </w:r>
            <w:r w:rsidR="00BD5580">
              <w:rPr>
                <w:rFonts w:cs="Times New Roman"/>
                <w:sz w:val="22"/>
              </w:rPr>
              <w:t>,</w:t>
            </w:r>
            <w:r w:rsidRPr="002250D5">
              <w:rPr>
                <w:rFonts w:cs="Times New Roman"/>
                <w:sz w:val="22"/>
              </w:rPr>
              <w:t>49</w:t>
            </w:r>
          </w:p>
        </w:tc>
      </w:tr>
      <w:tr w:rsidR="008652F5" w:rsidRPr="00DD2B8E" w14:paraId="69A5F7D6" w14:textId="77777777" w:rsidTr="008652F5">
        <w:tc>
          <w:tcPr>
            <w:tcW w:w="993" w:type="dxa"/>
            <w:tcBorders>
              <w:top w:val="nil"/>
              <w:left w:val="nil"/>
              <w:bottom w:val="nil"/>
              <w:right w:val="nil"/>
            </w:tcBorders>
          </w:tcPr>
          <w:p w14:paraId="4F1652D1"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2001</w:t>
            </w:r>
          </w:p>
        </w:tc>
        <w:tc>
          <w:tcPr>
            <w:tcW w:w="2409" w:type="dxa"/>
            <w:tcBorders>
              <w:top w:val="nil"/>
              <w:left w:val="nil"/>
              <w:bottom w:val="nil"/>
              <w:right w:val="nil"/>
            </w:tcBorders>
          </w:tcPr>
          <w:p w14:paraId="2673FB76" w14:textId="53D2168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042</w:t>
            </w:r>
            <w:r>
              <w:rPr>
                <w:rFonts w:cs="Times New Roman"/>
                <w:sz w:val="22"/>
              </w:rPr>
              <w:t>,</w:t>
            </w:r>
            <w:r w:rsidRPr="002250D5">
              <w:rPr>
                <w:rFonts w:cs="Times New Roman"/>
                <w:sz w:val="22"/>
              </w:rPr>
              <w:t>02</w:t>
            </w:r>
          </w:p>
        </w:tc>
        <w:tc>
          <w:tcPr>
            <w:tcW w:w="2977" w:type="dxa"/>
            <w:tcBorders>
              <w:top w:val="nil"/>
              <w:left w:val="nil"/>
              <w:bottom w:val="nil"/>
              <w:right w:val="nil"/>
            </w:tcBorders>
          </w:tcPr>
          <w:p w14:paraId="4A82A80C" w14:textId="591201B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432</w:t>
            </w:r>
            <w:r w:rsidR="00BD5580">
              <w:rPr>
                <w:rFonts w:cs="Times New Roman"/>
                <w:sz w:val="22"/>
              </w:rPr>
              <w:t>,</w:t>
            </w:r>
            <w:r w:rsidRPr="002250D5">
              <w:rPr>
                <w:rFonts w:cs="Times New Roman"/>
                <w:sz w:val="22"/>
              </w:rPr>
              <w:t>68</w:t>
            </w:r>
          </w:p>
        </w:tc>
        <w:tc>
          <w:tcPr>
            <w:tcW w:w="2971" w:type="dxa"/>
            <w:tcBorders>
              <w:top w:val="nil"/>
              <w:left w:val="nil"/>
              <w:bottom w:val="nil"/>
              <w:right w:val="nil"/>
            </w:tcBorders>
          </w:tcPr>
          <w:p w14:paraId="1175A775" w14:textId="64045AF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-390</w:t>
            </w:r>
            <w:r w:rsidR="00BD5580">
              <w:rPr>
                <w:rFonts w:cs="Times New Roman"/>
                <w:sz w:val="22"/>
              </w:rPr>
              <w:t>,</w:t>
            </w:r>
            <w:r w:rsidRPr="002250D5">
              <w:rPr>
                <w:rFonts w:cs="Times New Roman"/>
                <w:sz w:val="22"/>
              </w:rPr>
              <w:t>66</w:t>
            </w:r>
          </w:p>
        </w:tc>
      </w:tr>
      <w:tr w:rsidR="008652F5" w:rsidRPr="00DD2B8E" w14:paraId="5D10CD32" w14:textId="77777777" w:rsidTr="008652F5">
        <w:trPr>
          <w:trHeight w:val="269"/>
        </w:trPr>
        <w:tc>
          <w:tcPr>
            <w:tcW w:w="993" w:type="dxa"/>
            <w:tcBorders>
              <w:top w:val="nil"/>
              <w:left w:val="nil"/>
              <w:bottom w:val="nil"/>
              <w:right w:val="nil"/>
            </w:tcBorders>
          </w:tcPr>
          <w:p w14:paraId="1F21BFC2"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2002</w:t>
            </w:r>
          </w:p>
        </w:tc>
        <w:tc>
          <w:tcPr>
            <w:tcW w:w="2409" w:type="dxa"/>
            <w:tcBorders>
              <w:top w:val="nil"/>
              <w:left w:val="nil"/>
              <w:bottom w:val="nil"/>
              <w:right w:val="nil"/>
            </w:tcBorders>
          </w:tcPr>
          <w:p w14:paraId="6CC64858" w14:textId="3DB8286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155</w:t>
            </w:r>
            <w:r>
              <w:rPr>
                <w:rFonts w:cs="Times New Roman"/>
                <w:sz w:val="22"/>
              </w:rPr>
              <w:t>,</w:t>
            </w:r>
            <w:r w:rsidRPr="002250D5">
              <w:rPr>
                <w:rFonts w:cs="Times New Roman"/>
                <w:sz w:val="22"/>
              </w:rPr>
              <w:t>56</w:t>
            </w:r>
          </w:p>
        </w:tc>
        <w:tc>
          <w:tcPr>
            <w:tcW w:w="2977" w:type="dxa"/>
            <w:tcBorders>
              <w:top w:val="nil"/>
              <w:left w:val="nil"/>
              <w:bottom w:val="nil"/>
              <w:right w:val="nil"/>
            </w:tcBorders>
          </w:tcPr>
          <w:p w14:paraId="0DD25421" w14:textId="22D970C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106</w:t>
            </w:r>
            <w:r w:rsidR="00BD5580">
              <w:rPr>
                <w:rFonts w:cs="Times New Roman"/>
                <w:sz w:val="22"/>
              </w:rPr>
              <w:t>,</w:t>
            </w:r>
            <w:r w:rsidRPr="002250D5">
              <w:rPr>
                <w:rFonts w:cs="Times New Roman"/>
                <w:sz w:val="22"/>
              </w:rPr>
              <w:t>92</w:t>
            </w:r>
          </w:p>
        </w:tc>
        <w:tc>
          <w:tcPr>
            <w:tcW w:w="2971" w:type="dxa"/>
            <w:tcBorders>
              <w:top w:val="nil"/>
              <w:left w:val="nil"/>
              <w:bottom w:val="nil"/>
              <w:right w:val="nil"/>
            </w:tcBorders>
          </w:tcPr>
          <w:p w14:paraId="58F228B7" w14:textId="2A992BDF"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-951</w:t>
            </w:r>
            <w:r w:rsidR="00BD5580">
              <w:rPr>
                <w:rFonts w:cs="Times New Roman"/>
                <w:sz w:val="22"/>
              </w:rPr>
              <w:t>,</w:t>
            </w:r>
            <w:r w:rsidRPr="002250D5">
              <w:rPr>
                <w:rFonts w:cs="Times New Roman"/>
                <w:sz w:val="22"/>
              </w:rPr>
              <w:t>36</w:t>
            </w:r>
          </w:p>
        </w:tc>
      </w:tr>
      <w:tr w:rsidR="008652F5" w:rsidRPr="00DD2B8E" w14:paraId="2D2D4353" w14:textId="77777777" w:rsidTr="008652F5">
        <w:tc>
          <w:tcPr>
            <w:tcW w:w="993" w:type="dxa"/>
            <w:tcBorders>
              <w:top w:val="nil"/>
              <w:left w:val="nil"/>
              <w:bottom w:val="nil"/>
              <w:right w:val="nil"/>
            </w:tcBorders>
          </w:tcPr>
          <w:p w14:paraId="689CD366"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2003</w:t>
            </w:r>
          </w:p>
        </w:tc>
        <w:tc>
          <w:tcPr>
            <w:tcW w:w="2409" w:type="dxa"/>
            <w:tcBorders>
              <w:top w:val="nil"/>
              <w:left w:val="nil"/>
              <w:bottom w:val="nil"/>
              <w:right w:val="nil"/>
            </w:tcBorders>
          </w:tcPr>
          <w:p w14:paraId="6366E0E5" w14:textId="5CF35AC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434</w:t>
            </w:r>
            <w:r>
              <w:rPr>
                <w:rFonts w:cs="Times New Roman"/>
                <w:sz w:val="22"/>
              </w:rPr>
              <w:t>,</w:t>
            </w:r>
            <w:r w:rsidRPr="002250D5">
              <w:rPr>
                <w:rFonts w:cs="Times New Roman"/>
                <w:sz w:val="22"/>
              </w:rPr>
              <w:t>44</w:t>
            </w:r>
          </w:p>
        </w:tc>
        <w:tc>
          <w:tcPr>
            <w:tcW w:w="2977" w:type="dxa"/>
            <w:tcBorders>
              <w:top w:val="nil"/>
              <w:left w:val="nil"/>
              <w:bottom w:val="nil"/>
              <w:right w:val="nil"/>
            </w:tcBorders>
          </w:tcPr>
          <w:p w14:paraId="7CCEA028" w14:textId="0AC82FDA"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264</w:t>
            </w:r>
            <w:r w:rsidR="00BD5580">
              <w:rPr>
                <w:rFonts w:cs="Times New Roman"/>
                <w:sz w:val="22"/>
              </w:rPr>
              <w:t>,</w:t>
            </w:r>
            <w:r w:rsidRPr="002250D5">
              <w:rPr>
                <w:rFonts w:cs="Times New Roman"/>
                <w:sz w:val="22"/>
              </w:rPr>
              <w:t>67</w:t>
            </w:r>
          </w:p>
        </w:tc>
        <w:tc>
          <w:tcPr>
            <w:tcW w:w="2971" w:type="dxa"/>
            <w:tcBorders>
              <w:top w:val="nil"/>
              <w:left w:val="nil"/>
              <w:bottom w:val="nil"/>
              <w:right w:val="nil"/>
            </w:tcBorders>
          </w:tcPr>
          <w:p w14:paraId="1DE31F1C" w14:textId="748BFA1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-830</w:t>
            </w:r>
            <w:r w:rsidR="00BD5580">
              <w:rPr>
                <w:rFonts w:cs="Times New Roman"/>
                <w:sz w:val="22"/>
              </w:rPr>
              <w:t>,</w:t>
            </w:r>
            <w:r w:rsidRPr="002250D5">
              <w:rPr>
                <w:rFonts w:cs="Times New Roman"/>
                <w:sz w:val="22"/>
              </w:rPr>
              <w:t>24</w:t>
            </w:r>
          </w:p>
        </w:tc>
      </w:tr>
      <w:tr w:rsidR="008652F5" w:rsidRPr="00DD2B8E" w14:paraId="4F0D8960" w14:textId="77777777" w:rsidTr="008652F5">
        <w:tc>
          <w:tcPr>
            <w:tcW w:w="993" w:type="dxa"/>
            <w:tcBorders>
              <w:top w:val="nil"/>
              <w:left w:val="nil"/>
              <w:bottom w:val="nil"/>
              <w:right w:val="nil"/>
            </w:tcBorders>
          </w:tcPr>
          <w:p w14:paraId="3C7C8BF0"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2004</w:t>
            </w:r>
          </w:p>
        </w:tc>
        <w:tc>
          <w:tcPr>
            <w:tcW w:w="2409" w:type="dxa"/>
            <w:tcBorders>
              <w:top w:val="nil"/>
              <w:left w:val="nil"/>
              <w:bottom w:val="nil"/>
              <w:right w:val="nil"/>
            </w:tcBorders>
          </w:tcPr>
          <w:p w14:paraId="1111464A" w14:textId="7EED5555"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627</w:t>
            </w:r>
            <w:r>
              <w:rPr>
                <w:rFonts w:cs="Times New Roman"/>
                <w:sz w:val="22"/>
              </w:rPr>
              <w:t>,</w:t>
            </w:r>
            <w:r w:rsidRPr="002250D5">
              <w:rPr>
                <w:rFonts w:cs="Times New Roman"/>
                <w:sz w:val="22"/>
              </w:rPr>
              <w:t>31</w:t>
            </w:r>
          </w:p>
        </w:tc>
        <w:tc>
          <w:tcPr>
            <w:tcW w:w="2977" w:type="dxa"/>
            <w:tcBorders>
              <w:top w:val="nil"/>
              <w:left w:val="nil"/>
              <w:bottom w:val="nil"/>
              <w:right w:val="nil"/>
            </w:tcBorders>
          </w:tcPr>
          <w:p w14:paraId="5EC23F07" w14:textId="3CE08275"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231</w:t>
            </w:r>
            <w:r w:rsidR="00BD5580">
              <w:rPr>
                <w:rFonts w:cs="Times New Roman"/>
                <w:sz w:val="22"/>
              </w:rPr>
              <w:t>,</w:t>
            </w:r>
            <w:r w:rsidRPr="002250D5">
              <w:rPr>
                <w:rFonts w:cs="Times New Roman"/>
                <w:sz w:val="22"/>
              </w:rPr>
              <w:t>42</w:t>
            </w:r>
          </w:p>
        </w:tc>
        <w:tc>
          <w:tcPr>
            <w:tcW w:w="2971" w:type="dxa"/>
            <w:tcBorders>
              <w:top w:val="nil"/>
              <w:left w:val="nil"/>
              <w:bottom w:val="nil"/>
              <w:right w:val="nil"/>
            </w:tcBorders>
          </w:tcPr>
          <w:p w14:paraId="5CF8C795" w14:textId="2496F53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-604</w:t>
            </w:r>
            <w:r w:rsidR="00BD5580">
              <w:rPr>
                <w:rFonts w:cs="Times New Roman"/>
                <w:sz w:val="22"/>
              </w:rPr>
              <w:t>,</w:t>
            </w:r>
            <w:r w:rsidRPr="002250D5">
              <w:rPr>
                <w:rFonts w:cs="Times New Roman"/>
                <w:sz w:val="22"/>
              </w:rPr>
              <w:t>11</w:t>
            </w:r>
          </w:p>
        </w:tc>
      </w:tr>
      <w:tr w:rsidR="008652F5" w:rsidRPr="00DD2B8E" w14:paraId="11B64F1D" w14:textId="77777777" w:rsidTr="008652F5">
        <w:tc>
          <w:tcPr>
            <w:tcW w:w="993" w:type="dxa"/>
            <w:tcBorders>
              <w:top w:val="nil"/>
              <w:left w:val="nil"/>
              <w:bottom w:val="nil"/>
              <w:right w:val="nil"/>
            </w:tcBorders>
          </w:tcPr>
          <w:p w14:paraId="555C1771"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2005</w:t>
            </w:r>
          </w:p>
        </w:tc>
        <w:tc>
          <w:tcPr>
            <w:tcW w:w="2409" w:type="dxa"/>
            <w:tcBorders>
              <w:top w:val="nil"/>
              <w:left w:val="nil"/>
              <w:bottom w:val="nil"/>
              <w:right w:val="nil"/>
            </w:tcBorders>
          </w:tcPr>
          <w:p w14:paraId="48FC35A6" w14:textId="71EF990F"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864</w:t>
            </w:r>
            <w:r>
              <w:rPr>
                <w:rFonts w:cs="Times New Roman"/>
                <w:sz w:val="22"/>
              </w:rPr>
              <w:t>,</w:t>
            </w:r>
            <w:r w:rsidRPr="002250D5">
              <w:rPr>
                <w:rFonts w:cs="Times New Roman"/>
                <w:sz w:val="22"/>
              </w:rPr>
              <w:t>89</w:t>
            </w:r>
          </w:p>
        </w:tc>
        <w:tc>
          <w:tcPr>
            <w:tcW w:w="2977" w:type="dxa"/>
            <w:tcBorders>
              <w:top w:val="nil"/>
              <w:left w:val="nil"/>
              <w:bottom w:val="nil"/>
              <w:right w:val="nil"/>
            </w:tcBorders>
          </w:tcPr>
          <w:p w14:paraId="0EA2F4DA" w14:textId="0BF9883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680</w:t>
            </w:r>
            <w:r w:rsidR="00BD5580">
              <w:rPr>
                <w:rFonts w:cs="Times New Roman"/>
                <w:sz w:val="22"/>
              </w:rPr>
              <w:t>,</w:t>
            </w:r>
            <w:r w:rsidRPr="002250D5">
              <w:rPr>
                <w:rFonts w:cs="Times New Roman"/>
                <w:sz w:val="22"/>
              </w:rPr>
              <w:t>71</w:t>
            </w:r>
          </w:p>
        </w:tc>
        <w:tc>
          <w:tcPr>
            <w:tcW w:w="2971" w:type="dxa"/>
            <w:tcBorders>
              <w:top w:val="nil"/>
              <w:left w:val="nil"/>
              <w:bottom w:val="nil"/>
              <w:right w:val="nil"/>
            </w:tcBorders>
          </w:tcPr>
          <w:p w14:paraId="1C9816FB" w14:textId="75ECDC3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-815</w:t>
            </w:r>
            <w:r w:rsidR="00BD5580">
              <w:rPr>
                <w:rFonts w:cs="Times New Roman"/>
                <w:sz w:val="22"/>
              </w:rPr>
              <w:t>,</w:t>
            </w:r>
            <w:r w:rsidRPr="002250D5">
              <w:rPr>
                <w:rFonts w:cs="Times New Roman"/>
                <w:sz w:val="22"/>
              </w:rPr>
              <w:t>82</w:t>
            </w:r>
          </w:p>
        </w:tc>
      </w:tr>
      <w:tr w:rsidR="008652F5" w:rsidRPr="00DD2B8E" w14:paraId="372A74FA" w14:textId="77777777" w:rsidTr="008652F5">
        <w:tc>
          <w:tcPr>
            <w:tcW w:w="993" w:type="dxa"/>
            <w:tcBorders>
              <w:top w:val="nil"/>
              <w:left w:val="nil"/>
              <w:bottom w:val="nil"/>
              <w:right w:val="nil"/>
            </w:tcBorders>
          </w:tcPr>
          <w:p w14:paraId="1A05BA4B"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2006</w:t>
            </w:r>
          </w:p>
        </w:tc>
        <w:tc>
          <w:tcPr>
            <w:tcW w:w="2409" w:type="dxa"/>
            <w:tcBorders>
              <w:top w:val="nil"/>
              <w:left w:val="nil"/>
              <w:bottom w:val="nil"/>
              <w:right w:val="nil"/>
            </w:tcBorders>
          </w:tcPr>
          <w:p w14:paraId="68C88FE8" w14:textId="0FCFC5F8"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451</w:t>
            </w:r>
            <w:r>
              <w:rPr>
                <w:rFonts w:cs="Times New Roman"/>
                <w:sz w:val="22"/>
              </w:rPr>
              <w:t>,</w:t>
            </w:r>
            <w:r w:rsidRPr="002250D5">
              <w:rPr>
                <w:rFonts w:cs="Times New Roman"/>
                <w:sz w:val="22"/>
              </w:rPr>
              <w:t>41</w:t>
            </w:r>
          </w:p>
        </w:tc>
        <w:tc>
          <w:tcPr>
            <w:tcW w:w="2977" w:type="dxa"/>
            <w:tcBorders>
              <w:top w:val="nil"/>
              <w:left w:val="nil"/>
              <w:bottom w:val="nil"/>
              <w:right w:val="nil"/>
            </w:tcBorders>
          </w:tcPr>
          <w:p w14:paraId="7145AE1D" w14:textId="7EEA706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839</w:t>
            </w:r>
            <w:r w:rsidR="00BD5580">
              <w:rPr>
                <w:rFonts w:cs="Times New Roman"/>
                <w:sz w:val="22"/>
              </w:rPr>
              <w:t>,</w:t>
            </w:r>
            <w:r w:rsidRPr="002250D5">
              <w:rPr>
                <w:rFonts w:cs="Times New Roman"/>
                <w:sz w:val="22"/>
              </w:rPr>
              <w:t>44</w:t>
            </w:r>
          </w:p>
        </w:tc>
        <w:tc>
          <w:tcPr>
            <w:tcW w:w="2971" w:type="dxa"/>
            <w:tcBorders>
              <w:top w:val="nil"/>
              <w:left w:val="nil"/>
              <w:bottom w:val="nil"/>
              <w:right w:val="nil"/>
            </w:tcBorders>
          </w:tcPr>
          <w:p w14:paraId="193591E3" w14:textId="20478F8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-388</w:t>
            </w:r>
            <w:r w:rsidR="00BD5580">
              <w:rPr>
                <w:rFonts w:cs="Times New Roman"/>
                <w:sz w:val="22"/>
              </w:rPr>
              <w:t>,</w:t>
            </w:r>
            <w:r w:rsidRPr="002250D5">
              <w:rPr>
                <w:rFonts w:cs="Times New Roman"/>
                <w:sz w:val="22"/>
              </w:rPr>
              <w:t>03</w:t>
            </w:r>
          </w:p>
        </w:tc>
      </w:tr>
      <w:tr w:rsidR="008652F5" w:rsidRPr="00DD2B8E" w14:paraId="524CBBFC" w14:textId="77777777" w:rsidTr="008652F5">
        <w:tc>
          <w:tcPr>
            <w:tcW w:w="993" w:type="dxa"/>
            <w:tcBorders>
              <w:top w:val="nil"/>
              <w:left w:val="nil"/>
              <w:bottom w:val="nil"/>
              <w:right w:val="nil"/>
            </w:tcBorders>
          </w:tcPr>
          <w:p w14:paraId="72D6678B"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2007</w:t>
            </w:r>
          </w:p>
        </w:tc>
        <w:tc>
          <w:tcPr>
            <w:tcW w:w="2409" w:type="dxa"/>
            <w:tcBorders>
              <w:top w:val="nil"/>
              <w:left w:val="nil"/>
              <w:bottom w:val="nil"/>
              <w:right w:val="nil"/>
            </w:tcBorders>
          </w:tcPr>
          <w:p w14:paraId="264F3FB3" w14:textId="30EA75C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222</w:t>
            </w:r>
            <w:r>
              <w:rPr>
                <w:rFonts w:cs="Times New Roman"/>
                <w:sz w:val="22"/>
              </w:rPr>
              <w:t>,</w:t>
            </w:r>
            <w:r w:rsidRPr="002250D5">
              <w:rPr>
                <w:rFonts w:cs="Times New Roman"/>
                <w:sz w:val="22"/>
              </w:rPr>
              <w:t>75</w:t>
            </w:r>
          </w:p>
        </w:tc>
        <w:tc>
          <w:tcPr>
            <w:tcW w:w="2977" w:type="dxa"/>
            <w:tcBorders>
              <w:top w:val="nil"/>
              <w:left w:val="nil"/>
              <w:bottom w:val="nil"/>
              <w:right w:val="nil"/>
            </w:tcBorders>
          </w:tcPr>
          <w:p w14:paraId="494B87C6" w14:textId="02E8016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755</w:t>
            </w:r>
            <w:r w:rsidR="00BD5580">
              <w:rPr>
                <w:rFonts w:cs="Times New Roman"/>
                <w:sz w:val="22"/>
              </w:rPr>
              <w:t>,</w:t>
            </w:r>
            <w:r w:rsidRPr="002250D5">
              <w:rPr>
                <w:rFonts w:cs="Times New Roman"/>
                <w:sz w:val="22"/>
              </w:rPr>
              <w:t>84</w:t>
            </w:r>
          </w:p>
        </w:tc>
        <w:tc>
          <w:tcPr>
            <w:tcW w:w="2971" w:type="dxa"/>
            <w:tcBorders>
              <w:top w:val="nil"/>
              <w:left w:val="nil"/>
              <w:bottom w:val="nil"/>
              <w:right w:val="nil"/>
            </w:tcBorders>
          </w:tcPr>
          <w:p w14:paraId="71A49749" w14:textId="1284433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-533</w:t>
            </w:r>
            <w:r w:rsidR="00BD5580">
              <w:rPr>
                <w:rFonts w:cs="Times New Roman"/>
                <w:sz w:val="22"/>
              </w:rPr>
              <w:t>,</w:t>
            </w:r>
            <w:r w:rsidRPr="002250D5">
              <w:rPr>
                <w:rFonts w:cs="Times New Roman"/>
                <w:sz w:val="22"/>
              </w:rPr>
              <w:t>09</w:t>
            </w:r>
          </w:p>
        </w:tc>
      </w:tr>
      <w:tr w:rsidR="008652F5" w:rsidRPr="00DD2B8E" w14:paraId="078C604B" w14:textId="77777777" w:rsidTr="008652F5">
        <w:tc>
          <w:tcPr>
            <w:tcW w:w="993" w:type="dxa"/>
            <w:tcBorders>
              <w:top w:val="nil"/>
              <w:left w:val="nil"/>
              <w:bottom w:val="nil"/>
              <w:right w:val="nil"/>
            </w:tcBorders>
          </w:tcPr>
          <w:p w14:paraId="64D4A51C"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2008</w:t>
            </w:r>
          </w:p>
        </w:tc>
        <w:tc>
          <w:tcPr>
            <w:tcW w:w="2409" w:type="dxa"/>
            <w:tcBorders>
              <w:top w:val="nil"/>
              <w:left w:val="nil"/>
              <w:bottom w:val="nil"/>
              <w:right w:val="nil"/>
            </w:tcBorders>
          </w:tcPr>
          <w:p w14:paraId="4CCF18F5" w14:textId="2DB49C4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096</w:t>
            </w:r>
            <w:r>
              <w:rPr>
                <w:rFonts w:cs="Times New Roman"/>
                <w:sz w:val="22"/>
              </w:rPr>
              <w:t>,</w:t>
            </w:r>
            <w:r w:rsidRPr="002250D5">
              <w:rPr>
                <w:rFonts w:cs="Times New Roman"/>
                <w:sz w:val="22"/>
              </w:rPr>
              <w:t>00</w:t>
            </w:r>
          </w:p>
        </w:tc>
        <w:tc>
          <w:tcPr>
            <w:tcW w:w="2977" w:type="dxa"/>
            <w:tcBorders>
              <w:top w:val="nil"/>
              <w:left w:val="nil"/>
              <w:bottom w:val="nil"/>
              <w:right w:val="nil"/>
            </w:tcBorders>
          </w:tcPr>
          <w:p w14:paraId="3FFD5D86" w14:textId="1989C2C7"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4</w:t>
            </w:r>
            <w:r w:rsidR="00A26F3C">
              <w:rPr>
                <w:rFonts w:cs="Times New Roman"/>
                <w:sz w:val="22"/>
              </w:rPr>
              <w:t>.</w:t>
            </w:r>
            <w:r w:rsidRPr="002250D5">
              <w:rPr>
                <w:rFonts w:cs="Times New Roman"/>
                <w:sz w:val="22"/>
              </w:rPr>
              <w:t>251</w:t>
            </w:r>
            <w:r w:rsidR="00BD5580">
              <w:rPr>
                <w:rFonts w:cs="Times New Roman"/>
                <w:sz w:val="22"/>
              </w:rPr>
              <w:t>,</w:t>
            </w:r>
            <w:r w:rsidRPr="002250D5">
              <w:rPr>
                <w:rFonts w:cs="Times New Roman"/>
                <w:sz w:val="22"/>
              </w:rPr>
              <w:t>30</w:t>
            </w:r>
          </w:p>
        </w:tc>
        <w:tc>
          <w:tcPr>
            <w:tcW w:w="2971" w:type="dxa"/>
            <w:tcBorders>
              <w:top w:val="nil"/>
              <w:left w:val="nil"/>
              <w:bottom w:val="nil"/>
              <w:right w:val="nil"/>
            </w:tcBorders>
          </w:tcPr>
          <w:p w14:paraId="75F9B472" w14:textId="70EA8698"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155</w:t>
            </w:r>
            <w:r w:rsidR="00BD5580">
              <w:rPr>
                <w:rFonts w:cs="Times New Roman"/>
                <w:sz w:val="22"/>
              </w:rPr>
              <w:t>,</w:t>
            </w:r>
            <w:r w:rsidRPr="002250D5">
              <w:rPr>
                <w:rFonts w:cs="Times New Roman"/>
                <w:sz w:val="22"/>
              </w:rPr>
              <w:t>30</w:t>
            </w:r>
          </w:p>
        </w:tc>
      </w:tr>
      <w:tr w:rsidR="008652F5" w:rsidRPr="00DD2B8E" w14:paraId="3AB9156C" w14:textId="77777777" w:rsidTr="008652F5">
        <w:tc>
          <w:tcPr>
            <w:tcW w:w="993" w:type="dxa"/>
            <w:tcBorders>
              <w:top w:val="nil"/>
              <w:left w:val="nil"/>
              <w:bottom w:val="nil"/>
              <w:right w:val="nil"/>
            </w:tcBorders>
          </w:tcPr>
          <w:p w14:paraId="2F56DFDC"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2009</w:t>
            </w:r>
          </w:p>
        </w:tc>
        <w:tc>
          <w:tcPr>
            <w:tcW w:w="2409" w:type="dxa"/>
            <w:tcBorders>
              <w:top w:val="nil"/>
              <w:left w:val="nil"/>
              <w:bottom w:val="nil"/>
              <w:right w:val="nil"/>
            </w:tcBorders>
          </w:tcPr>
          <w:p w14:paraId="32D6C0C2" w14:textId="04DCDD0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414</w:t>
            </w:r>
            <w:r>
              <w:rPr>
                <w:rFonts w:cs="Times New Roman"/>
                <w:sz w:val="22"/>
              </w:rPr>
              <w:t>,</w:t>
            </w:r>
            <w:r w:rsidRPr="002250D5">
              <w:rPr>
                <w:rFonts w:cs="Times New Roman"/>
                <w:sz w:val="22"/>
              </w:rPr>
              <w:t>00</w:t>
            </w:r>
          </w:p>
        </w:tc>
        <w:tc>
          <w:tcPr>
            <w:tcW w:w="2977" w:type="dxa"/>
            <w:tcBorders>
              <w:top w:val="nil"/>
              <w:left w:val="nil"/>
              <w:bottom w:val="nil"/>
              <w:right w:val="nil"/>
            </w:tcBorders>
          </w:tcPr>
          <w:p w14:paraId="73AD910A" w14:textId="55020C48"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847</w:t>
            </w:r>
            <w:r w:rsidR="00BD5580">
              <w:rPr>
                <w:rFonts w:cs="Times New Roman"/>
                <w:sz w:val="22"/>
              </w:rPr>
              <w:t>,</w:t>
            </w:r>
            <w:r w:rsidRPr="002250D5">
              <w:rPr>
                <w:rFonts w:cs="Times New Roman"/>
                <w:sz w:val="22"/>
              </w:rPr>
              <w:t>20</w:t>
            </w:r>
          </w:p>
        </w:tc>
        <w:tc>
          <w:tcPr>
            <w:tcW w:w="2971" w:type="dxa"/>
            <w:tcBorders>
              <w:top w:val="nil"/>
              <w:left w:val="nil"/>
              <w:bottom w:val="nil"/>
              <w:right w:val="nil"/>
            </w:tcBorders>
          </w:tcPr>
          <w:p w14:paraId="64A2202C" w14:textId="703A5B9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433</w:t>
            </w:r>
            <w:r w:rsidR="00BD5580">
              <w:rPr>
                <w:rFonts w:cs="Times New Roman"/>
                <w:sz w:val="22"/>
              </w:rPr>
              <w:t>,</w:t>
            </w:r>
            <w:r w:rsidRPr="002250D5">
              <w:rPr>
                <w:rFonts w:cs="Times New Roman"/>
                <w:sz w:val="22"/>
              </w:rPr>
              <w:t>20</w:t>
            </w:r>
          </w:p>
        </w:tc>
      </w:tr>
      <w:tr w:rsidR="008652F5" w:rsidRPr="00DD2B8E" w14:paraId="675EF4DA" w14:textId="77777777" w:rsidTr="008652F5">
        <w:tc>
          <w:tcPr>
            <w:tcW w:w="993" w:type="dxa"/>
            <w:tcBorders>
              <w:top w:val="nil"/>
              <w:left w:val="nil"/>
              <w:bottom w:val="nil"/>
              <w:right w:val="nil"/>
            </w:tcBorders>
          </w:tcPr>
          <w:p w14:paraId="6977971D"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2010</w:t>
            </w:r>
          </w:p>
        </w:tc>
        <w:tc>
          <w:tcPr>
            <w:tcW w:w="2409" w:type="dxa"/>
            <w:tcBorders>
              <w:top w:val="nil"/>
              <w:left w:val="nil"/>
              <w:bottom w:val="nil"/>
              <w:right w:val="nil"/>
            </w:tcBorders>
          </w:tcPr>
          <w:p w14:paraId="2BED2D4C" w14:textId="281787E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333</w:t>
            </w:r>
            <w:r>
              <w:rPr>
                <w:rFonts w:cs="Times New Roman"/>
                <w:sz w:val="22"/>
              </w:rPr>
              <w:t>,</w:t>
            </w:r>
            <w:r w:rsidRPr="002250D5">
              <w:rPr>
                <w:rFonts w:cs="Times New Roman"/>
                <w:sz w:val="22"/>
              </w:rPr>
              <w:t>30</w:t>
            </w:r>
          </w:p>
        </w:tc>
        <w:tc>
          <w:tcPr>
            <w:tcW w:w="2977" w:type="dxa"/>
            <w:tcBorders>
              <w:top w:val="nil"/>
              <w:left w:val="nil"/>
              <w:bottom w:val="nil"/>
              <w:right w:val="nil"/>
            </w:tcBorders>
          </w:tcPr>
          <w:p w14:paraId="44EF7674" w14:textId="4A9E1BA5"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512</w:t>
            </w:r>
            <w:r w:rsidR="00BD5580">
              <w:rPr>
                <w:rFonts w:cs="Times New Roman"/>
                <w:sz w:val="22"/>
              </w:rPr>
              <w:t>,</w:t>
            </w:r>
            <w:r w:rsidRPr="002250D5">
              <w:rPr>
                <w:rFonts w:cs="Times New Roman"/>
                <w:sz w:val="22"/>
              </w:rPr>
              <w:t>40</w:t>
            </w:r>
          </w:p>
        </w:tc>
        <w:tc>
          <w:tcPr>
            <w:tcW w:w="2971" w:type="dxa"/>
            <w:tcBorders>
              <w:top w:val="nil"/>
              <w:left w:val="nil"/>
              <w:bottom w:val="nil"/>
              <w:right w:val="nil"/>
            </w:tcBorders>
          </w:tcPr>
          <w:p w14:paraId="31A022AC" w14:textId="09D7CEA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-1</w:t>
            </w:r>
            <w:r w:rsidR="00A26F3C">
              <w:rPr>
                <w:rFonts w:cs="Times New Roman"/>
                <w:sz w:val="22"/>
              </w:rPr>
              <w:t>.</w:t>
            </w:r>
            <w:r w:rsidRPr="002250D5">
              <w:rPr>
                <w:rFonts w:cs="Times New Roman"/>
                <w:sz w:val="22"/>
              </w:rPr>
              <w:t>179</w:t>
            </w:r>
            <w:r w:rsidR="00BD5580">
              <w:rPr>
                <w:rFonts w:cs="Times New Roman"/>
                <w:sz w:val="22"/>
              </w:rPr>
              <w:t>,</w:t>
            </w:r>
            <w:r w:rsidRPr="002250D5">
              <w:rPr>
                <w:rFonts w:cs="Times New Roman"/>
                <w:sz w:val="22"/>
              </w:rPr>
              <w:t>10</w:t>
            </w:r>
          </w:p>
        </w:tc>
      </w:tr>
      <w:tr w:rsidR="008652F5" w:rsidRPr="00DD2B8E" w14:paraId="625F93AC" w14:textId="77777777" w:rsidTr="008652F5">
        <w:tc>
          <w:tcPr>
            <w:tcW w:w="993" w:type="dxa"/>
            <w:tcBorders>
              <w:top w:val="nil"/>
              <w:left w:val="nil"/>
              <w:bottom w:val="nil"/>
              <w:right w:val="nil"/>
            </w:tcBorders>
          </w:tcPr>
          <w:p w14:paraId="40E43D44"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2011</w:t>
            </w:r>
          </w:p>
        </w:tc>
        <w:tc>
          <w:tcPr>
            <w:tcW w:w="2409" w:type="dxa"/>
            <w:tcBorders>
              <w:top w:val="nil"/>
              <w:left w:val="nil"/>
              <w:bottom w:val="nil"/>
              <w:right w:val="nil"/>
            </w:tcBorders>
          </w:tcPr>
          <w:p w14:paraId="0F0F2D07" w14:textId="29C61552"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805</w:t>
            </w:r>
            <w:r>
              <w:rPr>
                <w:rFonts w:cs="Times New Roman"/>
                <w:sz w:val="22"/>
              </w:rPr>
              <w:t>,</w:t>
            </w:r>
            <w:r w:rsidRPr="002250D5">
              <w:rPr>
                <w:rFonts w:cs="Times New Roman"/>
                <w:sz w:val="22"/>
              </w:rPr>
              <w:t>07</w:t>
            </w:r>
          </w:p>
        </w:tc>
        <w:tc>
          <w:tcPr>
            <w:tcW w:w="2977" w:type="dxa"/>
            <w:tcBorders>
              <w:top w:val="nil"/>
              <w:left w:val="nil"/>
              <w:bottom w:val="nil"/>
              <w:right w:val="nil"/>
            </w:tcBorders>
          </w:tcPr>
          <w:p w14:paraId="543F186B" w14:textId="2E975B97"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4</w:t>
            </w:r>
            <w:r w:rsidR="00A26F3C">
              <w:rPr>
                <w:rFonts w:cs="Times New Roman"/>
                <w:sz w:val="22"/>
              </w:rPr>
              <w:t>.</w:t>
            </w:r>
            <w:r w:rsidRPr="002250D5">
              <w:rPr>
                <w:rFonts w:cs="Times New Roman"/>
                <w:sz w:val="22"/>
              </w:rPr>
              <w:t>828</w:t>
            </w:r>
            <w:r w:rsidR="00BD5580">
              <w:rPr>
                <w:rFonts w:cs="Times New Roman"/>
                <w:sz w:val="22"/>
              </w:rPr>
              <w:t>,</w:t>
            </w:r>
            <w:r w:rsidRPr="002250D5">
              <w:rPr>
                <w:rFonts w:cs="Times New Roman"/>
                <w:sz w:val="22"/>
              </w:rPr>
              <w:t>43</w:t>
            </w:r>
          </w:p>
        </w:tc>
        <w:tc>
          <w:tcPr>
            <w:tcW w:w="2971" w:type="dxa"/>
            <w:tcBorders>
              <w:top w:val="nil"/>
              <w:left w:val="nil"/>
              <w:bottom w:val="nil"/>
              <w:right w:val="nil"/>
            </w:tcBorders>
          </w:tcPr>
          <w:p w14:paraId="1398A787" w14:textId="3720863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023</w:t>
            </w:r>
            <w:r w:rsidR="00BD5580">
              <w:rPr>
                <w:rFonts w:cs="Times New Roman"/>
                <w:sz w:val="22"/>
              </w:rPr>
              <w:t>,</w:t>
            </w:r>
            <w:r w:rsidRPr="002250D5">
              <w:rPr>
                <w:rFonts w:cs="Times New Roman"/>
                <w:sz w:val="22"/>
              </w:rPr>
              <w:t>36</w:t>
            </w:r>
          </w:p>
        </w:tc>
      </w:tr>
      <w:tr w:rsidR="008652F5" w:rsidRPr="00DD2B8E" w14:paraId="32D85E6F" w14:textId="77777777" w:rsidTr="008652F5">
        <w:tc>
          <w:tcPr>
            <w:tcW w:w="993" w:type="dxa"/>
            <w:tcBorders>
              <w:top w:val="nil"/>
              <w:left w:val="nil"/>
              <w:bottom w:val="nil"/>
              <w:right w:val="nil"/>
            </w:tcBorders>
          </w:tcPr>
          <w:p w14:paraId="07B11F14"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2012</w:t>
            </w:r>
          </w:p>
        </w:tc>
        <w:tc>
          <w:tcPr>
            <w:tcW w:w="2409" w:type="dxa"/>
            <w:tcBorders>
              <w:top w:val="nil"/>
              <w:left w:val="nil"/>
              <w:bottom w:val="nil"/>
              <w:right w:val="nil"/>
            </w:tcBorders>
          </w:tcPr>
          <w:p w14:paraId="310203D4" w14:textId="2F2CA130"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380</w:t>
            </w:r>
            <w:r>
              <w:rPr>
                <w:rFonts w:cs="Times New Roman"/>
                <w:sz w:val="22"/>
              </w:rPr>
              <w:t>,</w:t>
            </w:r>
            <w:r w:rsidRPr="002250D5">
              <w:rPr>
                <w:rFonts w:cs="Times New Roman"/>
                <w:sz w:val="22"/>
              </w:rPr>
              <w:t>25</w:t>
            </w:r>
          </w:p>
        </w:tc>
        <w:tc>
          <w:tcPr>
            <w:tcW w:w="2977" w:type="dxa"/>
            <w:tcBorders>
              <w:top w:val="nil"/>
              <w:left w:val="nil"/>
              <w:bottom w:val="nil"/>
              <w:right w:val="nil"/>
            </w:tcBorders>
          </w:tcPr>
          <w:p w14:paraId="3559B362" w14:textId="7FA170B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6</w:t>
            </w:r>
            <w:r w:rsidR="00A26F3C">
              <w:rPr>
                <w:rFonts w:cs="Times New Roman"/>
                <w:sz w:val="22"/>
              </w:rPr>
              <w:t>.</w:t>
            </w:r>
            <w:r w:rsidRPr="002250D5">
              <w:rPr>
                <w:rFonts w:cs="Times New Roman"/>
                <w:sz w:val="22"/>
              </w:rPr>
              <w:t>928</w:t>
            </w:r>
            <w:r w:rsidR="00BD5580">
              <w:rPr>
                <w:rFonts w:cs="Times New Roman"/>
                <w:sz w:val="22"/>
              </w:rPr>
              <w:t>,</w:t>
            </w:r>
            <w:r w:rsidRPr="002250D5">
              <w:rPr>
                <w:rFonts w:cs="Times New Roman"/>
                <w:sz w:val="22"/>
              </w:rPr>
              <w:t>92</w:t>
            </w:r>
          </w:p>
        </w:tc>
        <w:tc>
          <w:tcPr>
            <w:tcW w:w="2971" w:type="dxa"/>
            <w:tcBorders>
              <w:top w:val="nil"/>
              <w:left w:val="nil"/>
              <w:bottom w:val="nil"/>
              <w:right w:val="nil"/>
            </w:tcBorders>
          </w:tcPr>
          <w:p w14:paraId="4D43887F" w14:textId="75C98467"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548</w:t>
            </w:r>
            <w:r w:rsidR="00BD5580">
              <w:rPr>
                <w:rFonts w:cs="Times New Roman"/>
                <w:sz w:val="22"/>
              </w:rPr>
              <w:t>,</w:t>
            </w:r>
            <w:r w:rsidRPr="002250D5">
              <w:rPr>
                <w:rFonts w:cs="Times New Roman"/>
                <w:sz w:val="22"/>
              </w:rPr>
              <w:t>67</w:t>
            </w:r>
          </w:p>
        </w:tc>
      </w:tr>
      <w:tr w:rsidR="008652F5" w:rsidRPr="00DD2B8E" w14:paraId="3CE562E9" w14:textId="77777777" w:rsidTr="008652F5">
        <w:tc>
          <w:tcPr>
            <w:tcW w:w="993" w:type="dxa"/>
            <w:tcBorders>
              <w:top w:val="nil"/>
              <w:left w:val="nil"/>
              <w:bottom w:val="nil"/>
              <w:right w:val="nil"/>
            </w:tcBorders>
          </w:tcPr>
          <w:p w14:paraId="31AB8A30"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2013</w:t>
            </w:r>
          </w:p>
        </w:tc>
        <w:tc>
          <w:tcPr>
            <w:tcW w:w="2409" w:type="dxa"/>
            <w:tcBorders>
              <w:top w:val="nil"/>
              <w:left w:val="nil"/>
              <w:bottom w:val="nil"/>
              <w:right w:val="nil"/>
            </w:tcBorders>
          </w:tcPr>
          <w:p w14:paraId="1CE12051" w14:textId="5E308354"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466</w:t>
            </w:r>
            <w:r>
              <w:rPr>
                <w:rFonts w:cs="Times New Roman"/>
                <w:sz w:val="22"/>
              </w:rPr>
              <w:t>,</w:t>
            </w:r>
            <w:r w:rsidRPr="002250D5">
              <w:rPr>
                <w:rFonts w:cs="Times New Roman"/>
                <w:sz w:val="22"/>
              </w:rPr>
              <w:t>70</w:t>
            </w:r>
          </w:p>
        </w:tc>
        <w:tc>
          <w:tcPr>
            <w:tcW w:w="2977" w:type="dxa"/>
            <w:tcBorders>
              <w:top w:val="nil"/>
              <w:left w:val="nil"/>
              <w:bottom w:val="nil"/>
              <w:right w:val="nil"/>
            </w:tcBorders>
          </w:tcPr>
          <w:p w14:paraId="03A184D8" w14:textId="6F6F0E6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7</w:t>
            </w:r>
            <w:r w:rsidR="00A26F3C">
              <w:rPr>
                <w:rFonts w:cs="Times New Roman"/>
                <w:sz w:val="22"/>
              </w:rPr>
              <w:t>.</w:t>
            </w:r>
            <w:r w:rsidRPr="002250D5">
              <w:rPr>
                <w:rFonts w:cs="Times New Roman"/>
                <w:sz w:val="22"/>
              </w:rPr>
              <w:t>130</w:t>
            </w:r>
            <w:r w:rsidR="00BD5580">
              <w:rPr>
                <w:rFonts w:cs="Times New Roman"/>
                <w:sz w:val="22"/>
              </w:rPr>
              <w:t>,</w:t>
            </w:r>
            <w:r w:rsidRPr="002250D5">
              <w:rPr>
                <w:rFonts w:cs="Times New Roman"/>
                <w:sz w:val="22"/>
              </w:rPr>
              <w:t>41</w:t>
            </w:r>
          </w:p>
        </w:tc>
        <w:tc>
          <w:tcPr>
            <w:tcW w:w="2971" w:type="dxa"/>
            <w:tcBorders>
              <w:top w:val="nil"/>
              <w:left w:val="nil"/>
              <w:bottom w:val="nil"/>
              <w:right w:val="nil"/>
            </w:tcBorders>
          </w:tcPr>
          <w:p w14:paraId="6671F588" w14:textId="4EE96BDD"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663</w:t>
            </w:r>
            <w:r w:rsidR="00BD5580">
              <w:rPr>
                <w:rFonts w:cs="Times New Roman"/>
                <w:sz w:val="22"/>
              </w:rPr>
              <w:t>,</w:t>
            </w:r>
            <w:r w:rsidRPr="002250D5">
              <w:rPr>
                <w:rFonts w:cs="Times New Roman"/>
                <w:sz w:val="22"/>
              </w:rPr>
              <w:t>72</w:t>
            </w:r>
          </w:p>
        </w:tc>
      </w:tr>
      <w:tr w:rsidR="008652F5" w:rsidRPr="00DD2B8E" w14:paraId="75C3DB0D" w14:textId="77777777" w:rsidTr="008652F5">
        <w:tc>
          <w:tcPr>
            <w:tcW w:w="993" w:type="dxa"/>
            <w:tcBorders>
              <w:top w:val="nil"/>
              <w:left w:val="nil"/>
              <w:bottom w:val="nil"/>
              <w:right w:val="nil"/>
            </w:tcBorders>
          </w:tcPr>
          <w:p w14:paraId="47104BD4"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2014</w:t>
            </w:r>
          </w:p>
        </w:tc>
        <w:tc>
          <w:tcPr>
            <w:tcW w:w="2409" w:type="dxa"/>
            <w:tcBorders>
              <w:top w:val="nil"/>
              <w:left w:val="nil"/>
              <w:bottom w:val="nil"/>
              <w:right w:val="nil"/>
            </w:tcBorders>
          </w:tcPr>
          <w:p w14:paraId="5739CCEB" w14:textId="062B260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211</w:t>
            </w:r>
            <w:r>
              <w:rPr>
                <w:rFonts w:cs="Times New Roman"/>
                <w:sz w:val="22"/>
              </w:rPr>
              <w:t>,</w:t>
            </w:r>
            <w:r w:rsidRPr="002250D5">
              <w:rPr>
                <w:rFonts w:cs="Times New Roman"/>
                <w:sz w:val="22"/>
              </w:rPr>
              <w:t>11</w:t>
            </w:r>
          </w:p>
        </w:tc>
        <w:tc>
          <w:tcPr>
            <w:tcW w:w="2977" w:type="dxa"/>
            <w:tcBorders>
              <w:top w:val="nil"/>
              <w:left w:val="nil"/>
              <w:bottom w:val="nil"/>
              <w:right w:val="nil"/>
            </w:tcBorders>
          </w:tcPr>
          <w:p w14:paraId="5F774975" w14:textId="1288561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6</w:t>
            </w:r>
            <w:r w:rsidR="00A26F3C">
              <w:rPr>
                <w:rFonts w:cs="Times New Roman"/>
                <w:sz w:val="22"/>
              </w:rPr>
              <w:t>.</w:t>
            </w:r>
            <w:r w:rsidRPr="002250D5">
              <w:rPr>
                <w:rFonts w:cs="Times New Roman"/>
                <w:sz w:val="22"/>
              </w:rPr>
              <w:t>519</w:t>
            </w:r>
            <w:r w:rsidR="00BD5580">
              <w:rPr>
                <w:rFonts w:cs="Times New Roman"/>
                <w:sz w:val="22"/>
              </w:rPr>
              <w:t>,</w:t>
            </w:r>
            <w:r w:rsidRPr="002250D5">
              <w:rPr>
                <w:rFonts w:cs="Times New Roman"/>
                <w:sz w:val="22"/>
              </w:rPr>
              <w:t>70</w:t>
            </w:r>
          </w:p>
        </w:tc>
        <w:tc>
          <w:tcPr>
            <w:tcW w:w="2971" w:type="dxa"/>
            <w:tcBorders>
              <w:top w:val="nil"/>
              <w:left w:val="nil"/>
              <w:bottom w:val="nil"/>
              <w:right w:val="nil"/>
            </w:tcBorders>
          </w:tcPr>
          <w:p w14:paraId="7E49F188" w14:textId="6BDBCE48"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308</w:t>
            </w:r>
            <w:r w:rsidR="00BD5580">
              <w:rPr>
                <w:rFonts w:cs="Times New Roman"/>
                <w:sz w:val="22"/>
              </w:rPr>
              <w:t>,</w:t>
            </w:r>
            <w:r w:rsidRPr="002250D5">
              <w:rPr>
                <w:rFonts w:cs="Times New Roman"/>
                <w:sz w:val="22"/>
              </w:rPr>
              <w:t>59</w:t>
            </w:r>
          </w:p>
        </w:tc>
      </w:tr>
      <w:tr w:rsidR="008652F5" w:rsidRPr="00DD2B8E" w14:paraId="3F949DAD" w14:textId="77777777" w:rsidTr="008652F5">
        <w:tc>
          <w:tcPr>
            <w:tcW w:w="993" w:type="dxa"/>
            <w:tcBorders>
              <w:top w:val="nil"/>
              <w:left w:val="nil"/>
              <w:bottom w:val="nil"/>
              <w:right w:val="nil"/>
            </w:tcBorders>
          </w:tcPr>
          <w:p w14:paraId="75B76A3F"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2015</w:t>
            </w:r>
          </w:p>
        </w:tc>
        <w:tc>
          <w:tcPr>
            <w:tcW w:w="2409" w:type="dxa"/>
            <w:tcBorders>
              <w:top w:val="nil"/>
              <w:left w:val="nil"/>
              <w:bottom w:val="nil"/>
              <w:right w:val="nil"/>
            </w:tcBorders>
          </w:tcPr>
          <w:p w14:paraId="1873DBB7" w14:textId="405DAAD6"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702</w:t>
            </w:r>
            <w:r>
              <w:rPr>
                <w:rFonts w:cs="Times New Roman"/>
                <w:sz w:val="22"/>
              </w:rPr>
              <w:t>,</w:t>
            </w:r>
            <w:r w:rsidRPr="002250D5">
              <w:rPr>
                <w:rFonts w:cs="Times New Roman"/>
                <w:sz w:val="22"/>
              </w:rPr>
              <w:t>64</w:t>
            </w:r>
          </w:p>
        </w:tc>
        <w:tc>
          <w:tcPr>
            <w:tcW w:w="2977" w:type="dxa"/>
            <w:tcBorders>
              <w:top w:val="nil"/>
              <w:left w:val="nil"/>
              <w:bottom w:val="nil"/>
              <w:right w:val="nil"/>
            </w:tcBorders>
          </w:tcPr>
          <w:p w14:paraId="2FC0B374" w14:textId="135C8881"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5</w:t>
            </w:r>
            <w:r w:rsidR="00A26F3C">
              <w:rPr>
                <w:rFonts w:cs="Times New Roman"/>
                <w:sz w:val="22"/>
              </w:rPr>
              <w:t>.</w:t>
            </w:r>
            <w:r w:rsidRPr="002250D5">
              <w:rPr>
                <w:rFonts w:cs="Times New Roman"/>
                <w:sz w:val="22"/>
              </w:rPr>
              <w:t>999</w:t>
            </w:r>
            <w:r w:rsidR="00BD5580">
              <w:rPr>
                <w:rFonts w:cs="Times New Roman"/>
                <w:sz w:val="22"/>
              </w:rPr>
              <w:t>,</w:t>
            </w:r>
            <w:r w:rsidRPr="002250D5">
              <w:rPr>
                <w:rFonts w:cs="Times New Roman"/>
                <w:sz w:val="22"/>
              </w:rPr>
              <w:t>14</w:t>
            </w:r>
          </w:p>
        </w:tc>
        <w:tc>
          <w:tcPr>
            <w:tcW w:w="2971" w:type="dxa"/>
            <w:tcBorders>
              <w:top w:val="nil"/>
              <w:left w:val="nil"/>
              <w:bottom w:val="nil"/>
              <w:right w:val="nil"/>
            </w:tcBorders>
          </w:tcPr>
          <w:p w14:paraId="0EB136EB" w14:textId="6A85878E"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296</w:t>
            </w:r>
            <w:r w:rsidR="00BD5580">
              <w:rPr>
                <w:rFonts w:cs="Times New Roman"/>
                <w:sz w:val="22"/>
              </w:rPr>
              <w:t>,</w:t>
            </w:r>
            <w:r w:rsidRPr="002250D5">
              <w:rPr>
                <w:rFonts w:cs="Times New Roman"/>
                <w:sz w:val="22"/>
              </w:rPr>
              <w:t>49</w:t>
            </w:r>
          </w:p>
        </w:tc>
      </w:tr>
      <w:tr w:rsidR="008652F5" w:rsidRPr="00DD2B8E" w14:paraId="09E8C0E5" w14:textId="77777777" w:rsidTr="008652F5">
        <w:tc>
          <w:tcPr>
            <w:tcW w:w="993" w:type="dxa"/>
            <w:tcBorders>
              <w:top w:val="nil"/>
              <w:left w:val="nil"/>
              <w:bottom w:val="nil"/>
              <w:right w:val="nil"/>
            </w:tcBorders>
          </w:tcPr>
          <w:p w14:paraId="4371DA8D"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2016</w:t>
            </w:r>
          </w:p>
        </w:tc>
        <w:tc>
          <w:tcPr>
            <w:tcW w:w="2409" w:type="dxa"/>
            <w:tcBorders>
              <w:top w:val="nil"/>
              <w:left w:val="nil"/>
              <w:bottom w:val="nil"/>
              <w:right w:val="nil"/>
            </w:tcBorders>
          </w:tcPr>
          <w:p w14:paraId="01DA31DC" w14:textId="646FAF9A"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244</w:t>
            </w:r>
            <w:r>
              <w:rPr>
                <w:rFonts w:cs="Times New Roman"/>
                <w:sz w:val="22"/>
              </w:rPr>
              <w:t>,</w:t>
            </w:r>
            <w:r w:rsidRPr="002250D5">
              <w:rPr>
                <w:rFonts w:cs="Times New Roman"/>
                <w:sz w:val="22"/>
              </w:rPr>
              <w:t>34</w:t>
            </w:r>
          </w:p>
        </w:tc>
        <w:tc>
          <w:tcPr>
            <w:tcW w:w="2977" w:type="dxa"/>
            <w:tcBorders>
              <w:top w:val="nil"/>
              <w:left w:val="nil"/>
              <w:bottom w:val="nil"/>
              <w:right w:val="nil"/>
            </w:tcBorders>
          </w:tcPr>
          <w:p w14:paraId="2AB78836" w14:textId="5FED7AE7"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191</w:t>
            </w:r>
            <w:r w:rsidR="00BD5580">
              <w:rPr>
                <w:rFonts w:cs="Times New Roman"/>
                <w:sz w:val="22"/>
              </w:rPr>
              <w:t>,</w:t>
            </w:r>
            <w:r w:rsidRPr="002250D5">
              <w:rPr>
                <w:rFonts w:cs="Times New Roman"/>
                <w:sz w:val="22"/>
              </w:rPr>
              <w:t>59</w:t>
            </w:r>
          </w:p>
        </w:tc>
        <w:tc>
          <w:tcPr>
            <w:tcW w:w="2971" w:type="dxa"/>
            <w:tcBorders>
              <w:top w:val="nil"/>
              <w:left w:val="nil"/>
              <w:bottom w:val="nil"/>
              <w:right w:val="nil"/>
            </w:tcBorders>
          </w:tcPr>
          <w:p w14:paraId="5DF13771" w14:textId="7BBC774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-947</w:t>
            </w:r>
            <w:r w:rsidR="00BD5580">
              <w:rPr>
                <w:rFonts w:cs="Times New Roman"/>
                <w:sz w:val="22"/>
              </w:rPr>
              <w:t>,</w:t>
            </w:r>
            <w:r w:rsidRPr="002250D5">
              <w:rPr>
                <w:rFonts w:cs="Times New Roman"/>
                <w:sz w:val="22"/>
              </w:rPr>
              <w:t>25</w:t>
            </w:r>
          </w:p>
        </w:tc>
      </w:tr>
      <w:tr w:rsidR="008652F5" w:rsidRPr="00DD2B8E" w14:paraId="32B24AD4" w14:textId="77777777" w:rsidTr="008652F5">
        <w:tc>
          <w:tcPr>
            <w:tcW w:w="993" w:type="dxa"/>
            <w:tcBorders>
              <w:top w:val="nil"/>
              <w:left w:val="nil"/>
              <w:bottom w:val="single" w:sz="4" w:space="0" w:color="auto"/>
              <w:right w:val="nil"/>
            </w:tcBorders>
          </w:tcPr>
          <w:p w14:paraId="413CD8AC" w14:textId="77777777" w:rsidR="008652F5" w:rsidRPr="002250D5" w:rsidRDefault="008652F5" w:rsidP="008652F5">
            <w:pPr>
              <w:tabs>
                <w:tab w:val="left" w:pos="720"/>
                <w:tab w:val="left" w:pos="7470"/>
              </w:tabs>
              <w:spacing w:line="240" w:lineRule="auto"/>
              <w:ind w:firstLine="0"/>
              <w:jc w:val="left"/>
              <w:rPr>
                <w:rFonts w:cs="Times New Roman"/>
                <w:sz w:val="22"/>
              </w:rPr>
            </w:pPr>
            <w:r w:rsidRPr="002250D5">
              <w:rPr>
                <w:rFonts w:cs="Times New Roman"/>
                <w:sz w:val="22"/>
              </w:rPr>
              <w:t>2017</w:t>
            </w:r>
          </w:p>
        </w:tc>
        <w:tc>
          <w:tcPr>
            <w:tcW w:w="2409" w:type="dxa"/>
            <w:tcBorders>
              <w:top w:val="nil"/>
              <w:left w:val="nil"/>
              <w:bottom w:val="single" w:sz="4" w:space="0" w:color="auto"/>
              <w:right w:val="nil"/>
            </w:tcBorders>
          </w:tcPr>
          <w:p w14:paraId="56512343" w14:textId="2BB09B4F"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w:t>
            </w:r>
            <w:r w:rsidR="00A26F3C">
              <w:rPr>
                <w:rFonts w:cs="Times New Roman"/>
                <w:sz w:val="22"/>
              </w:rPr>
              <w:t>.</w:t>
            </w:r>
            <w:r w:rsidRPr="002250D5">
              <w:rPr>
                <w:rFonts w:cs="Times New Roman"/>
                <w:sz w:val="22"/>
              </w:rPr>
              <w:t>768</w:t>
            </w:r>
            <w:r>
              <w:rPr>
                <w:rFonts w:cs="Times New Roman"/>
                <w:sz w:val="22"/>
              </w:rPr>
              <w:t>,</w:t>
            </w:r>
            <w:r w:rsidRPr="002250D5">
              <w:rPr>
                <w:rFonts w:cs="Times New Roman"/>
                <w:sz w:val="22"/>
              </w:rPr>
              <w:t>11</w:t>
            </w:r>
          </w:p>
        </w:tc>
        <w:tc>
          <w:tcPr>
            <w:tcW w:w="2977" w:type="dxa"/>
            <w:tcBorders>
              <w:top w:val="nil"/>
              <w:left w:val="nil"/>
              <w:bottom w:val="single" w:sz="4" w:space="0" w:color="auto"/>
              <w:right w:val="nil"/>
            </w:tcBorders>
          </w:tcPr>
          <w:p w14:paraId="01C2A6F2" w14:textId="3490D90B"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3</w:t>
            </w:r>
            <w:r w:rsidR="00A26F3C">
              <w:rPr>
                <w:rFonts w:cs="Times New Roman"/>
                <w:sz w:val="22"/>
              </w:rPr>
              <w:t>.</w:t>
            </w:r>
            <w:r w:rsidRPr="002250D5">
              <w:rPr>
                <w:rFonts w:cs="Times New Roman"/>
                <w:sz w:val="22"/>
              </w:rPr>
              <w:t>059</w:t>
            </w:r>
            <w:r w:rsidR="00BD5580">
              <w:rPr>
                <w:rFonts w:cs="Times New Roman"/>
                <w:sz w:val="22"/>
              </w:rPr>
              <w:t>,</w:t>
            </w:r>
            <w:r w:rsidRPr="002250D5">
              <w:rPr>
                <w:rFonts w:cs="Times New Roman"/>
                <w:sz w:val="22"/>
              </w:rPr>
              <w:t>73</w:t>
            </w:r>
          </w:p>
        </w:tc>
        <w:tc>
          <w:tcPr>
            <w:tcW w:w="2971" w:type="dxa"/>
            <w:tcBorders>
              <w:top w:val="nil"/>
              <w:left w:val="nil"/>
              <w:bottom w:val="single" w:sz="4" w:space="0" w:color="auto"/>
              <w:right w:val="nil"/>
            </w:tcBorders>
          </w:tcPr>
          <w:p w14:paraId="238B5115" w14:textId="3C8218CC" w:rsidR="008652F5" w:rsidRPr="002250D5" w:rsidRDefault="008652F5" w:rsidP="008652F5">
            <w:pPr>
              <w:tabs>
                <w:tab w:val="left" w:pos="720"/>
                <w:tab w:val="left" w:pos="7470"/>
              </w:tabs>
              <w:spacing w:line="240" w:lineRule="auto"/>
              <w:jc w:val="center"/>
              <w:rPr>
                <w:rFonts w:cs="Times New Roman"/>
                <w:color w:val="000000" w:themeColor="text1"/>
                <w:sz w:val="22"/>
              </w:rPr>
            </w:pPr>
            <w:r w:rsidRPr="002250D5">
              <w:rPr>
                <w:rFonts w:cs="Times New Roman"/>
                <w:sz w:val="22"/>
              </w:rPr>
              <w:t>-291</w:t>
            </w:r>
            <w:r w:rsidR="00BD5580">
              <w:rPr>
                <w:rFonts w:cs="Times New Roman"/>
                <w:sz w:val="22"/>
              </w:rPr>
              <w:t>,</w:t>
            </w:r>
            <w:r w:rsidRPr="002250D5">
              <w:rPr>
                <w:rFonts w:cs="Times New Roman"/>
                <w:sz w:val="22"/>
              </w:rPr>
              <w:t>61</w:t>
            </w:r>
          </w:p>
        </w:tc>
      </w:tr>
    </w:tbl>
    <w:p w14:paraId="380B3E85" w14:textId="3D03DB95" w:rsidR="008652F5" w:rsidRPr="008652F5" w:rsidRDefault="005C222E" w:rsidP="008652F5">
      <w:pPr>
        <w:tabs>
          <w:tab w:val="left" w:pos="720"/>
          <w:tab w:val="left" w:pos="7470"/>
        </w:tabs>
        <w:ind w:firstLine="0"/>
        <w:rPr>
          <w:rFonts w:cs="Times New Roman"/>
          <w:color w:val="000000" w:themeColor="text1"/>
          <w:sz w:val="20"/>
          <w:szCs w:val="20"/>
        </w:rPr>
      </w:pPr>
      <w:r>
        <w:rPr>
          <w:rFonts w:cs="Times New Roman"/>
          <w:color w:val="000000" w:themeColor="text1"/>
          <w:sz w:val="20"/>
          <w:szCs w:val="20"/>
        </w:rPr>
        <w:t>Fonte: Ban</w:t>
      </w:r>
      <w:r w:rsidR="007E4F3B">
        <w:rPr>
          <w:rFonts w:cs="Times New Roman"/>
          <w:color w:val="000000" w:themeColor="text1"/>
          <w:sz w:val="20"/>
          <w:szCs w:val="20"/>
        </w:rPr>
        <w:t>c</w:t>
      </w:r>
      <w:r>
        <w:rPr>
          <w:rFonts w:cs="Times New Roman"/>
          <w:color w:val="000000" w:themeColor="text1"/>
          <w:sz w:val="20"/>
          <w:szCs w:val="20"/>
        </w:rPr>
        <w:t>o de Moçambique</w:t>
      </w:r>
      <w:r w:rsidR="005D5FA5">
        <w:rPr>
          <w:rFonts w:cs="Times New Roman"/>
          <w:color w:val="000000" w:themeColor="text1"/>
          <w:sz w:val="20"/>
          <w:szCs w:val="20"/>
        </w:rPr>
        <w:t xml:space="preserve"> (</w:t>
      </w:r>
      <w:r w:rsidR="0065030C">
        <w:rPr>
          <w:rFonts w:cs="Times New Roman"/>
          <w:color w:val="000000" w:themeColor="text1"/>
          <w:sz w:val="20"/>
          <w:szCs w:val="20"/>
        </w:rPr>
        <w:t>vários anos</w:t>
      </w:r>
      <w:r w:rsidR="005D5FA5">
        <w:rPr>
          <w:rFonts w:cs="Times New Roman"/>
          <w:color w:val="000000" w:themeColor="text1"/>
          <w:sz w:val="20"/>
          <w:szCs w:val="20"/>
        </w:rPr>
        <w:t>)</w:t>
      </w:r>
      <w:bookmarkStart w:id="15" w:name="_Hlk42785393"/>
    </w:p>
    <w:p w14:paraId="3262B910" w14:textId="1188622B" w:rsidR="004C70EB" w:rsidRDefault="004C70EB" w:rsidP="006A5D3A">
      <w:pPr>
        <w:ind w:firstLine="0"/>
      </w:pPr>
      <w:r w:rsidRPr="004C70EB">
        <w:t xml:space="preserve">A </w:t>
      </w:r>
      <w:r w:rsidR="00BD5580">
        <w:t>T</w:t>
      </w:r>
      <w:r w:rsidRPr="004C70EB">
        <w:t xml:space="preserve">abela </w:t>
      </w:r>
      <w:r w:rsidR="006F2374">
        <w:t>(1.2)</w:t>
      </w:r>
      <w:r w:rsidR="00A73E4F">
        <w:t xml:space="preserve"> apresenta o saldo da </w:t>
      </w:r>
      <w:r w:rsidRPr="004C70EB">
        <w:t>balança comercial de Moçambique</w:t>
      </w:r>
      <w:r w:rsidR="00402D82">
        <w:t xml:space="preserve"> e os respectivos valores das exportações e importações </w:t>
      </w:r>
      <w:r w:rsidR="00BD5580">
        <w:t xml:space="preserve">referentes ao período </w:t>
      </w:r>
      <w:r w:rsidR="00DE45C7">
        <w:t>de 1987 a 2017. É possível notar</w:t>
      </w:r>
      <w:r w:rsidR="00A73E4F">
        <w:t xml:space="preserve"> qu</w:t>
      </w:r>
      <w:r w:rsidRPr="004C70EB">
        <w:t>e</w:t>
      </w:r>
      <w:r w:rsidR="00A73E4F">
        <w:t xml:space="preserve"> </w:t>
      </w:r>
      <w:r w:rsidR="00DE45C7">
        <w:t>a balança comercial</w:t>
      </w:r>
      <w:r w:rsidR="00A73E4F">
        <w:t xml:space="preserve"> é</w:t>
      </w:r>
      <w:r w:rsidRPr="004C70EB">
        <w:t xml:space="preserve"> cronicamente negativa</w:t>
      </w:r>
      <w:r w:rsidR="00DE45C7">
        <w:t xml:space="preserve"> durante todo o período de estudo.</w:t>
      </w:r>
      <w:r w:rsidR="00A73E4F">
        <w:t xml:space="preserve"> </w:t>
      </w:r>
    </w:p>
    <w:p w14:paraId="3F377789" w14:textId="19BFA7EB" w:rsidR="006E15DE" w:rsidRDefault="006E15DE" w:rsidP="006A5D3A">
      <w:r w:rsidRPr="00ED6329">
        <w:lastRenderedPageBreak/>
        <w:t xml:space="preserve">Moçambique consome uma grande quantidade de produtos importados </w:t>
      </w:r>
      <w:bookmarkEnd w:id="15"/>
      <w:r w:rsidR="00AD48FC">
        <w:t>(</w:t>
      </w:r>
      <w:r w:rsidRPr="00ED6329">
        <w:t>que são bens e serviços produzidos no exterior e consumidos internamente</w:t>
      </w:r>
      <w:r w:rsidR="00AD48FC">
        <w:t>)</w:t>
      </w:r>
      <w:r w:rsidRPr="00ED6329">
        <w:t xml:space="preserve"> </w:t>
      </w:r>
      <w:bookmarkStart w:id="16" w:name="_Hlk42785412"/>
      <w:r w:rsidRPr="00ED6329">
        <w:t xml:space="preserve">e apresenta uma baixa taxa de exportações </w:t>
      </w:r>
      <w:bookmarkEnd w:id="16"/>
      <w:r w:rsidR="00AD48FC">
        <w:t>(</w:t>
      </w:r>
      <w:r w:rsidRPr="00ED6329">
        <w:t>que são bens e serviços produzidos internamente e comprados por estrangeiros</w:t>
      </w:r>
      <w:r w:rsidR="00AD48FC">
        <w:t>)</w:t>
      </w:r>
      <w:r w:rsidRPr="00ED6329">
        <w:t xml:space="preserve">, </w:t>
      </w:r>
      <w:bookmarkStart w:id="17" w:name="_Hlk42785431"/>
      <w:r w:rsidRPr="00ED6329">
        <w:t>o que quer dizer que o país tem um défice no seu saldo comercial.</w:t>
      </w:r>
      <w:bookmarkEnd w:id="17"/>
      <w:r w:rsidRPr="00ED6329">
        <w:t xml:space="preserve"> </w:t>
      </w:r>
      <w:r w:rsidR="00D3641E">
        <w:t>De acordo com Keedi (2009:</w:t>
      </w:r>
      <w:r w:rsidR="004D7301">
        <w:t xml:space="preserve"> </w:t>
      </w:r>
      <w:r w:rsidR="00D3641E">
        <w:t>22)</w:t>
      </w:r>
      <w:r w:rsidRPr="00ED6329">
        <w:t xml:space="preserve"> </w:t>
      </w:r>
      <w:r w:rsidR="00BD5580">
        <w:t>“</w:t>
      </w:r>
      <w:r w:rsidR="00D3641E">
        <w:t xml:space="preserve">a </w:t>
      </w:r>
      <w:r w:rsidRPr="00ED6329">
        <w:t>importância da</w:t>
      </w:r>
      <w:r w:rsidR="00BD5580">
        <w:t>s</w:t>
      </w:r>
      <w:r w:rsidRPr="00ED6329">
        <w:t xml:space="preserve"> exportaç</w:t>
      </w:r>
      <w:r w:rsidR="00BD5580">
        <w:t>ões</w:t>
      </w:r>
      <w:r w:rsidRPr="00ED6329">
        <w:t xml:space="preserve"> est</w:t>
      </w:r>
      <w:r w:rsidR="00D44C0F">
        <w:t>á</w:t>
      </w:r>
      <w:r w:rsidRPr="00ED6329">
        <w:t xml:space="preserve"> na diversificação de mercados, deixando de actuar apenas no mercado interno e passando a actuar no mercado internacional, aumentando o seu leque de compradores</w:t>
      </w:r>
      <w:r w:rsidR="00BD5580">
        <w:t xml:space="preserve"> e</w:t>
      </w:r>
      <w:r w:rsidRPr="00ED6329">
        <w:t xml:space="preserve"> reduzindo</w:t>
      </w:r>
      <w:r w:rsidR="00BD5580">
        <w:t xml:space="preserve"> os</w:t>
      </w:r>
      <w:r w:rsidRPr="00ED6329">
        <w:t xml:space="preserve"> seus riscos de crise de mercado, como redução de preços, redução de consumo, mudanças de hábitos e política governamental</w:t>
      </w:r>
      <w:r w:rsidR="00BD5580">
        <w:t>”</w:t>
      </w:r>
      <w:r w:rsidRPr="00ED6329">
        <w:t xml:space="preserve">. </w:t>
      </w:r>
    </w:p>
    <w:p w14:paraId="605A4CED" w14:textId="7DFBF22C" w:rsidR="00D868FC" w:rsidRDefault="00D868FC" w:rsidP="006A5D3A">
      <w:pPr>
        <w:spacing w:after="240"/>
      </w:pPr>
      <w:r>
        <w:t>Segundo o Ministério da Indústria e Comércio (2016:</w:t>
      </w:r>
      <w:r w:rsidR="004D7301">
        <w:t xml:space="preserve"> </w:t>
      </w:r>
      <w:r>
        <w:t xml:space="preserve">4), os “quatro principais parceiros comerciais de Moçambique </w:t>
      </w:r>
      <w:r w:rsidRPr="009E15DF">
        <w:t xml:space="preserve">são: </w:t>
      </w:r>
      <w:r w:rsidR="00AD48FC">
        <w:t xml:space="preserve">a </w:t>
      </w:r>
      <w:r w:rsidRPr="009E15DF">
        <w:t xml:space="preserve">África do Sul, </w:t>
      </w:r>
      <w:r w:rsidR="00AD48FC">
        <w:t xml:space="preserve">os </w:t>
      </w:r>
      <w:r w:rsidRPr="009E15DF">
        <w:t xml:space="preserve">Países Baixos, </w:t>
      </w:r>
      <w:r w:rsidR="00AD48FC">
        <w:t xml:space="preserve">a </w:t>
      </w:r>
      <w:r w:rsidRPr="009E15DF">
        <w:t xml:space="preserve">China e </w:t>
      </w:r>
      <w:r w:rsidR="00AD48FC">
        <w:t xml:space="preserve">a </w:t>
      </w:r>
      <w:r w:rsidRPr="009E15DF">
        <w:t>Índia</w:t>
      </w:r>
      <w:r>
        <w:t>”</w:t>
      </w:r>
      <w:r w:rsidRPr="009E15DF">
        <w:t xml:space="preserve">, cujas moedas são o Rand </w:t>
      </w:r>
      <w:r>
        <w:t xml:space="preserve">sul-africano </w:t>
      </w:r>
      <w:r w:rsidRPr="009E15DF">
        <w:t xml:space="preserve">(ZAR), Euro (EUR), Yuan Renminbi (RMB) e </w:t>
      </w:r>
      <w:r w:rsidR="00AD48FC">
        <w:t xml:space="preserve">a </w:t>
      </w:r>
      <w:r w:rsidRPr="009E15DF">
        <w:t>Rupia Indiana (INR), respectivamente.</w:t>
      </w:r>
      <w:r>
        <w:t xml:space="preserve"> </w:t>
      </w:r>
      <w:r w:rsidR="00AD48FC">
        <w:t>A tabela abaixo apresenta a relação desses países.</w:t>
      </w:r>
    </w:p>
    <w:p w14:paraId="2D5CCFEB" w14:textId="5BD128F5" w:rsidR="00D868FC" w:rsidRPr="009D6545" w:rsidRDefault="00D868FC" w:rsidP="00D868FC">
      <w:pPr>
        <w:tabs>
          <w:tab w:val="left" w:pos="720"/>
          <w:tab w:val="left" w:pos="7470"/>
        </w:tabs>
        <w:ind w:firstLine="0"/>
        <w:rPr>
          <w:rFonts w:cs="Times New Roman"/>
          <w:szCs w:val="24"/>
        </w:rPr>
      </w:pPr>
      <w:r>
        <w:rPr>
          <w:rFonts w:cs="Times New Roman"/>
          <w:szCs w:val="24"/>
        </w:rPr>
        <w:t xml:space="preserve">Tabela 1.3 Principais parceiros comerciais de Moçambique </w:t>
      </w:r>
      <w:r w:rsidR="009D6545">
        <w:rPr>
          <w:rFonts w:cs="Times New Roman"/>
          <w:szCs w:val="24"/>
        </w:rPr>
        <w:t>(</w:t>
      </w:r>
      <w:r w:rsidR="009D6545" w:rsidRPr="009D6545">
        <w:rPr>
          <w:rFonts w:cs="Times New Roman"/>
          <w:szCs w:val="24"/>
        </w:rPr>
        <w:t>média, 2011-2015</w:t>
      </w:r>
      <w:r w:rsidR="009D6545">
        <w:rPr>
          <w:rFonts w:cs="Times New Roman"/>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2971"/>
      </w:tblGrid>
      <w:tr w:rsidR="00D868FC" w14:paraId="741A2B9B" w14:textId="77777777" w:rsidTr="007A6D2E">
        <w:tc>
          <w:tcPr>
            <w:tcW w:w="2977" w:type="dxa"/>
            <w:tcBorders>
              <w:top w:val="single" w:sz="4" w:space="0" w:color="auto"/>
              <w:bottom w:val="single" w:sz="4" w:space="0" w:color="auto"/>
            </w:tcBorders>
          </w:tcPr>
          <w:p w14:paraId="713D1EDD" w14:textId="3CC88988" w:rsidR="00D868FC" w:rsidRDefault="00BB4AF6" w:rsidP="00BB4AF6">
            <w:pPr>
              <w:tabs>
                <w:tab w:val="left" w:pos="720"/>
                <w:tab w:val="left" w:pos="7470"/>
              </w:tabs>
              <w:ind w:firstLine="0"/>
              <w:jc w:val="left"/>
              <w:rPr>
                <w:rFonts w:cs="Times New Roman"/>
                <w:color w:val="000000" w:themeColor="text1"/>
                <w:szCs w:val="24"/>
              </w:rPr>
            </w:pPr>
            <w:r>
              <w:rPr>
                <w:rFonts w:cs="Times New Roman"/>
                <w:color w:val="000000" w:themeColor="text1"/>
                <w:szCs w:val="24"/>
              </w:rPr>
              <w:t>Países</w:t>
            </w:r>
          </w:p>
        </w:tc>
        <w:tc>
          <w:tcPr>
            <w:tcW w:w="3402" w:type="dxa"/>
            <w:tcBorders>
              <w:top w:val="single" w:sz="4" w:space="0" w:color="auto"/>
              <w:bottom w:val="single" w:sz="4" w:space="0" w:color="auto"/>
            </w:tcBorders>
          </w:tcPr>
          <w:p w14:paraId="50D601F0" w14:textId="77D00DE4"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 xml:space="preserve">Valor do comércio </w:t>
            </w:r>
            <w:r w:rsidR="00AD48FC">
              <w:rPr>
                <w:rFonts w:cs="Times New Roman"/>
                <w:color w:val="000000" w:themeColor="text1"/>
                <w:szCs w:val="24"/>
              </w:rPr>
              <w:t xml:space="preserve">total </w:t>
            </w:r>
            <w:r>
              <w:rPr>
                <w:rFonts w:cs="Times New Roman"/>
                <w:color w:val="000000" w:themeColor="text1"/>
                <w:szCs w:val="24"/>
              </w:rPr>
              <w:t>(</w:t>
            </w:r>
            <w:r w:rsidR="00AD48FC">
              <w:rPr>
                <w:rFonts w:cs="Times New Roman"/>
                <w:color w:val="000000" w:themeColor="text1"/>
                <w:szCs w:val="24"/>
              </w:rPr>
              <w:t>E</w:t>
            </w:r>
            <w:r>
              <w:rPr>
                <w:rFonts w:cs="Times New Roman"/>
                <w:color w:val="000000" w:themeColor="text1"/>
                <w:szCs w:val="24"/>
              </w:rPr>
              <w:t xml:space="preserve">xportações + </w:t>
            </w:r>
            <w:r w:rsidR="00AD48FC">
              <w:rPr>
                <w:rFonts w:cs="Times New Roman"/>
                <w:color w:val="000000" w:themeColor="text1"/>
                <w:szCs w:val="24"/>
              </w:rPr>
              <w:t>I</w:t>
            </w:r>
            <w:r>
              <w:rPr>
                <w:rFonts w:cs="Times New Roman"/>
                <w:color w:val="000000" w:themeColor="text1"/>
                <w:szCs w:val="24"/>
              </w:rPr>
              <w:t>mportações) (</w:t>
            </w:r>
            <w:r w:rsidR="00AD48FC">
              <w:rPr>
                <w:rFonts w:cs="Times New Roman"/>
                <w:color w:val="000000" w:themeColor="text1"/>
                <w:szCs w:val="24"/>
              </w:rPr>
              <w:t>10</w:t>
            </w:r>
            <w:r w:rsidR="00AD48FC">
              <w:rPr>
                <w:rFonts w:cs="Times New Roman"/>
                <w:color w:val="000000" w:themeColor="text1"/>
                <w:szCs w:val="24"/>
                <w:vertAlign w:val="superscript"/>
              </w:rPr>
              <w:t xml:space="preserve">6 </w:t>
            </w:r>
            <w:r w:rsidR="00AD48FC">
              <w:rPr>
                <w:rFonts w:cs="Times New Roman"/>
                <w:color w:val="000000" w:themeColor="text1"/>
                <w:szCs w:val="24"/>
              </w:rPr>
              <w:t>USD</w:t>
            </w:r>
            <w:r>
              <w:rPr>
                <w:rFonts w:cs="Times New Roman"/>
                <w:color w:val="000000" w:themeColor="text1"/>
                <w:szCs w:val="24"/>
              </w:rPr>
              <w:t>)</w:t>
            </w:r>
          </w:p>
        </w:tc>
        <w:tc>
          <w:tcPr>
            <w:tcW w:w="2971" w:type="dxa"/>
            <w:tcBorders>
              <w:top w:val="single" w:sz="4" w:space="0" w:color="auto"/>
              <w:bottom w:val="single" w:sz="4" w:space="0" w:color="auto"/>
            </w:tcBorders>
          </w:tcPr>
          <w:p w14:paraId="5600F7CF" w14:textId="7E2FA02E" w:rsidR="00BB4AF6"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Balança comercial</w:t>
            </w:r>
          </w:p>
          <w:p w14:paraId="3D15458E" w14:textId="49A47436"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w:t>
            </w:r>
            <w:r w:rsidR="00AD48FC">
              <w:rPr>
                <w:rFonts w:cs="Times New Roman"/>
                <w:color w:val="000000" w:themeColor="text1"/>
                <w:szCs w:val="24"/>
              </w:rPr>
              <w:t>10</w:t>
            </w:r>
            <w:r w:rsidR="00AD48FC">
              <w:rPr>
                <w:rFonts w:cs="Times New Roman"/>
                <w:color w:val="000000" w:themeColor="text1"/>
                <w:szCs w:val="24"/>
                <w:vertAlign w:val="superscript"/>
              </w:rPr>
              <w:t xml:space="preserve">6 </w:t>
            </w:r>
            <w:r w:rsidR="00AD48FC">
              <w:rPr>
                <w:rFonts w:cs="Times New Roman"/>
                <w:color w:val="000000" w:themeColor="text1"/>
                <w:szCs w:val="24"/>
              </w:rPr>
              <w:t>USD</w:t>
            </w:r>
            <w:r>
              <w:rPr>
                <w:rFonts w:cs="Times New Roman"/>
                <w:color w:val="000000" w:themeColor="text1"/>
                <w:szCs w:val="24"/>
              </w:rPr>
              <w:t>)</w:t>
            </w:r>
          </w:p>
        </w:tc>
      </w:tr>
      <w:tr w:rsidR="00D868FC" w14:paraId="433B3000" w14:textId="77777777" w:rsidTr="007A6D2E">
        <w:tc>
          <w:tcPr>
            <w:tcW w:w="2977" w:type="dxa"/>
            <w:tcBorders>
              <w:top w:val="single" w:sz="4" w:space="0" w:color="auto"/>
            </w:tcBorders>
          </w:tcPr>
          <w:p w14:paraId="2B07BD0A" w14:textId="475E3824" w:rsidR="00D868FC" w:rsidRDefault="00BB4AF6" w:rsidP="00BB4AF6">
            <w:pPr>
              <w:tabs>
                <w:tab w:val="left" w:pos="720"/>
                <w:tab w:val="left" w:pos="7470"/>
              </w:tabs>
              <w:ind w:firstLine="0"/>
              <w:jc w:val="left"/>
              <w:rPr>
                <w:rFonts w:cs="Times New Roman"/>
                <w:color w:val="000000" w:themeColor="text1"/>
                <w:szCs w:val="24"/>
              </w:rPr>
            </w:pPr>
            <w:r>
              <w:rPr>
                <w:rFonts w:cs="Times New Roman"/>
                <w:color w:val="000000" w:themeColor="text1"/>
                <w:szCs w:val="24"/>
              </w:rPr>
              <w:t xml:space="preserve">África do Sul </w:t>
            </w:r>
          </w:p>
        </w:tc>
        <w:tc>
          <w:tcPr>
            <w:tcW w:w="3402" w:type="dxa"/>
            <w:tcBorders>
              <w:top w:val="single" w:sz="4" w:space="0" w:color="auto"/>
            </w:tcBorders>
          </w:tcPr>
          <w:p w14:paraId="62EBF97B" w14:textId="03B1D679"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3</w:t>
            </w:r>
            <w:r w:rsidR="00AD48FC">
              <w:rPr>
                <w:rFonts w:cs="Times New Roman"/>
                <w:color w:val="000000" w:themeColor="text1"/>
                <w:szCs w:val="24"/>
              </w:rPr>
              <w:t>.</w:t>
            </w:r>
            <w:r>
              <w:rPr>
                <w:rFonts w:cs="Times New Roman"/>
                <w:color w:val="000000" w:themeColor="text1"/>
                <w:szCs w:val="24"/>
              </w:rPr>
              <w:t>264</w:t>
            </w:r>
          </w:p>
        </w:tc>
        <w:tc>
          <w:tcPr>
            <w:tcW w:w="2971" w:type="dxa"/>
            <w:tcBorders>
              <w:top w:val="single" w:sz="4" w:space="0" w:color="auto"/>
            </w:tcBorders>
          </w:tcPr>
          <w:p w14:paraId="11CEBD27" w14:textId="532F0BD8"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-1</w:t>
            </w:r>
            <w:r w:rsidR="00AD48FC">
              <w:rPr>
                <w:rFonts w:cs="Times New Roman"/>
                <w:color w:val="000000" w:themeColor="text1"/>
                <w:szCs w:val="24"/>
              </w:rPr>
              <w:t>.</w:t>
            </w:r>
            <w:r>
              <w:rPr>
                <w:rFonts w:cs="Times New Roman"/>
                <w:color w:val="000000" w:themeColor="text1"/>
                <w:szCs w:val="24"/>
              </w:rPr>
              <w:t>789</w:t>
            </w:r>
          </w:p>
        </w:tc>
      </w:tr>
      <w:tr w:rsidR="00D868FC" w14:paraId="1A048388" w14:textId="77777777" w:rsidTr="007A6D2E">
        <w:tc>
          <w:tcPr>
            <w:tcW w:w="2977" w:type="dxa"/>
          </w:tcPr>
          <w:p w14:paraId="50AD37A1" w14:textId="5EC7B4A8" w:rsidR="00D868FC" w:rsidRDefault="00BB4AF6" w:rsidP="00BB4AF6">
            <w:pPr>
              <w:tabs>
                <w:tab w:val="left" w:pos="720"/>
                <w:tab w:val="left" w:pos="7470"/>
              </w:tabs>
              <w:ind w:firstLine="0"/>
              <w:jc w:val="left"/>
              <w:rPr>
                <w:rFonts w:cs="Times New Roman"/>
                <w:color w:val="000000" w:themeColor="text1"/>
                <w:szCs w:val="24"/>
              </w:rPr>
            </w:pPr>
            <w:r>
              <w:rPr>
                <w:rFonts w:cs="Times New Roman"/>
                <w:color w:val="000000" w:themeColor="text1"/>
                <w:szCs w:val="24"/>
              </w:rPr>
              <w:t>Países Baixos</w:t>
            </w:r>
          </w:p>
        </w:tc>
        <w:tc>
          <w:tcPr>
            <w:tcW w:w="3402" w:type="dxa"/>
          </w:tcPr>
          <w:p w14:paraId="203C0E35" w14:textId="3CFD0ED6"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1</w:t>
            </w:r>
            <w:r w:rsidR="00AD48FC">
              <w:rPr>
                <w:rFonts w:cs="Times New Roman"/>
                <w:color w:val="000000" w:themeColor="text1"/>
                <w:szCs w:val="24"/>
              </w:rPr>
              <w:t>.</w:t>
            </w:r>
            <w:r>
              <w:rPr>
                <w:rFonts w:cs="Times New Roman"/>
                <w:color w:val="000000" w:themeColor="text1"/>
                <w:szCs w:val="24"/>
              </w:rPr>
              <w:t>678</w:t>
            </w:r>
          </w:p>
        </w:tc>
        <w:tc>
          <w:tcPr>
            <w:tcW w:w="2971" w:type="dxa"/>
          </w:tcPr>
          <w:p w14:paraId="3AF9BE40" w14:textId="416F31BB"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537</w:t>
            </w:r>
          </w:p>
        </w:tc>
      </w:tr>
      <w:tr w:rsidR="00D868FC" w14:paraId="0C8F70BB" w14:textId="77777777" w:rsidTr="007A6D2E">
        <w:tc>
          <w:tcPr>
            <w:tcW w:w="2977" w:type="dxa"/>
          </w:tcPr>
          <w:p w14:paraId="3A36A98F" w14:textId="1CBA2C15" w:rsidR="00D868FC" w:rsidRDefault="00BB4AF6" w:rsidP="00BB4AF6">
            <w:pPr>
              <w:tabs>
                <w:tab w:val="left" w:pos="720"/>
                <w:tab w:val="left" w:pos="7470"/>
              </w:tabs>
              <w:ind w:firstLine="0"/>
              <w:jc w:val="left"/>
              <w:rPr>
                <w:rFonts w:cs="Times New Roman"/>
                <w:color w:val="000000" w:themeColor="text1"/>
                <w:szCs w:val="24"/>
              </w:rPr>
            </w:pPr>
            <w:r>
              <w:rPr>
                <w:rFonts w:cs="Times New Roman"/>
                <w:color w:val="000000" w:themeColor="text1"/>
                <w:szCs w:val="24"/>
              </w:rPr>
              <w:t>China</w:t>
            </w:r>
          </w:p>
        </w:tc>
        <w:tc>
          <w:tcPr>
            <w:tcW w:w="3402" w:type="dxa"/>
          </w:tcPr>
          <w:p w14:paraId="5E13B2C8" w14:textId="4789DDE4"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851</w:t>
            </w:r>
          </w:p>
        </w:tc>
        <w:tc>
          <w:tcPr>
            <w:tcW w:w="2971" w:type="dxa"/>
          </w:tcPr>
          <w:p w14:paraId="34BE88B6" w14:textId="1A97EFF3"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-371</w:t>
            </w:r>
          </w:p>
        </w:tc>
      </w:tr>
      <w:tr w:rsidR="00D868FC" w14:paraId="0B93F434" w14:textId="77777777" w:rsidTr="007A6D2E">
        <w:tc>
          <w:tcPr>
            <w:tcW w:w="2977" w:type="dxa"/>
          </w:tcPr>
          <w:p w14:paraId="75E47BC4" w14:textId="31E2E4EC" w:rsidR="00D868FC" w:rsidRDefault="00BB4AF6" w:rsidP="00BB4AF6">
            <w:pPr>
              <w:tabs>
                <w:tab w:val="left" w:pos="720"/>
                <w:tab w:val="left" w:pos="7470"/>
              </w:tabs>
              <w:ind w:firstLine="0"/>
              <w:jc w:val="left"/>
              <w:rPr>
                <w:rFonts w:cs="Times New Roman"/>
                <w:color w:val="000000" w:themeColor="text1"/>
                <w:szCs w:val="24"/>
              </w:rPr>
            </w:pPr>
            <w:r>
              <w:rPr>
                <w:rFonts w:cs="Times New Roman"/>
                <w:color w:val="000000" w:themeColor="text1"/>
                <w:szCs w:val="24"/>
              </w:rPr>
              <w:t>Índia</w:t>
            </w:r>
          </w:p>
        </w:tc>
        <w:tc>
          <w:tcPr>
            <w:tcW w:w="3402" w:type="dxa"/>
          </w:tcPr>
          <w:p w14:paraId="596CF321" w14:textId="6075884A"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625</w:t>
            </w:r>
          </w:p>
        </w:tc>
        <w:tc>
          <w:tcPr>
            <w:tcW w:w="2971" w:type="dxa"/>
          </w:tcPr>
          <w:p w14:paraId="43B82C9A" w14:textId="2620B5DD" w:rsidR="00D868FC" w:rsidRDefault="00BB4AF6" w:rsidP="00BB4AF6">
            <w:pPr>
              <w:tabs>
                <w:tab w:val="left" w:pos="720"/>
                <w:tab w:val="left" w:pos="7470"/>
              </w:tabs>
              <w:ind w:firstLine="0"/>
              <w:jc w:val="center"/>
              <w:rPr>
                <w:rFonts w:cs="Times New Roman"/>
                <w:color w:val="000000" w:themeColor="text1"/>
                <w:szCs w:val="24"/>
              </w:rPr>
            </w:pPr>
            <w:r>
              <w:rPr>
                <w:rFonts w:cs="Times New Roman"/>
                <w:color w:val="000000" w:themeColor="text1"/>
                <w:szCs w:val="24"/>
              </w:rPr>
              <w:t>34</w:t>
            </w:r>
          </w:p>
        </w:tc>
      </w:tr>
    </w:tbl>
    <w:p w14:paraId="215A531C" w14:textId="787D4ECA" w:rsidR="00D868FC" w:rsidRPr="00064402" w:rsidRDefault="009D6545" w:rsidP="00AF4E4C">
      <w:pPr>
        <w:tabs>
          <w:tab w:val="left" w:pos="720"/>
          <w:tab w:val="left" w:pos="7470"/>
        </w:tabs>
        <w:spacing w:after="240"/>
        <w:ind w:firstLine="0"/>
        <w:rPr>
          <w:rFonts w:cs="Times New Roman"/>
          <w:color w:val="000000" w:themeColor="text1"/>
          <w:sz w:val="20"/>
          <w:szCs w:val="20"/>
        </w:rPr>
      </w:pPr>
      <w:r w:rsidRPr="00064402">
        <w:rPr>
          <w:rFonts w:cs="Times New Roman"/>
          <w:color w:val="000000" w:themeColor="text1"/>
          <w:sz w:val="20"/>
          <w:szCs w:val="20"/>
        </w:rPr>
        <w:t xml:space="preserve">Fonte: </w:t>
      </w:r>
      <w:r w:rsidR="00064402" w:rsidRPr="00064402">
        <w:rPr>
          <w:rFonts w:cs="Times New Roman"/>
          <w:color w:val="000000" w:themeColor="text1"/>
          <w:sz w:val="20"/>
          <w:szCs w:val="20"/>
        </w:rPr>
        <w:t xml:space="preserve">Ministério da Indústria e Comércio </w:t>
      </w:r>
      <w:r w:rsidR="00AD48FC">
        <w:rPr>
          <w:rFonts w:cs="Times New Roman"/>
          <w:color w:val="000000" w:themeColor="text1"/>
          <w:sz w:val="20"/>
          <w:szCs w:val="20"/>
        </w:rPr>
        <w:t>(</w:t>
      </w:r>
      <w:r w:rsidR="00064402" w:rsidRPr="00064402">
        <w:rPr>
          <w:rFonts w:cs="Times New Roman"/>
          <w:color w:val="000000" w:themeColor="text1"/>
          <w:sz w:val="20"/>
          <w:szCs w:val="20"/>
        </w:rPr>
        <w:t>2016</w:t>
      </w:r>
      <w:r w:rsidR="00AD48FC">
        <w:rPr>
          <w:rFonts w:cs="Times New Roman"/>
          <w:color w:val="000000" w:themeColor="text1"/>
          <w:sz w:val="20"/>
          <w:szCs w:val="20"/>
        </w:rPr>
        <w:t>)</w:t>
      </w:r>
    </w:p>
    <w:p w14:paraId="20A978AF" w14:textId="580BB10E" w:rsidR="00BB4AF6" w:rsidRPr="00C30CD8" w:rsidRDefault="00064402" w:rsidP="006A5D3A">
      <w:pPr>
        <w:ind w:firstLine="0"/>
      </w:pPr>
      <w:r w:rsidRPr="00064402">
        <w:t xml:space="preserve">A </w:t>
      </w:r>
      <w:r w:rsidR="00AD48FC">
        <w:t>t</w:t>
      </w:r>
      <w:r w:rsidRPr="00064402">
        <w:t xml:space="preserve">abela </w:t>
      </w:r>
      <w:r w:rsidR="00AD48FC">
        <w:t>acima</w:t>
      </w:r>
      <w:r w:rsidRPr="00064402">
        <w:t xml:space="preserve"> mostra os </w:t>
      </w:r>
      <w:r w:rsidR="00C30CD8">
        <w:t>quatro</w:t>
      </w:r>
      <w:r w:rsidRPr="00064402">
        <w:t xml:space="preserve"> principais parceiros comerciais</w:t>
      </w:r>
      <w:r w:rsidR="00C30CD8">
        <w:t xml:space="preserve"> </w:t>
      </w:r>
      <w:r w:rsidRPr="00064402">
        <w:t>de Moçambique, tomando em linha de conta o valor</w:t>
      </w:r>
      <w:r w:rsidR="00C30CD8">
        <w:t xml:space="preserve"> </w:t>
      </w:r>
      <w:r w:rsidR="00AD48FC">
        <w:t>do comércio total (isto é, exportações + importações)</w:t>
      </w:r>
      <w:r w:rsidRPr="00C30CD8">
        <w:t>.</w:t>
      </w:r>
    </w:p>
    <w:p w14:paraId="4B560CD7" w14:textId="53945355" w:rsidR="006E15DE" w:rsidRDefault="006E15DE" w:rsidP="006A5D3A">
      <w:pPr>
        <w:rPr>
          <w:color w:val="000000" w:themeColor="text1"/>
        </w:rPr>
      </w:pPr>
      <w:r w:rsidRPr="00ED6329">
        <w:rPr>
          <w:color w:val="000000" w:themeColor="text1"/>
        </w:rPr>
        <w:t>Segundo o Ministério da Indústria e Comércio (</w:t>
      </w:r>
      <w:r w:rsidR="008B3856" w:rsidRPr="00ED6329">
        <w:rPr>
          <w:color w:val="000000" w:themeColor="text1"/>
        </w:rPr>
        <w:t>2016:</w:t>
      </w:r>
      <w:r w:rsidR="004D7301">
        <w:rPr>
          <w:color w:val="000000" w:themeColor="text1"/>
        </w:rPr>
        <w:t xml:space="preserve"> </w:t>
      </w:r>
      <w:r w:rsidR="00E81CB2" w:rsidRPr="00ED6329">
        <w:rPr>
          <w:color w:val="000000" w:themeColor="text1"/>
        </w:rPr>
        <w:t>7</w:t>
      </w:r>
      <w:r w:rsidRPr="00ED6329">
        <w:rPr>
          <w:color w:val="000000" w:themeColor="text1"/>
        </w:rPr>
        <w:t>)</w:t>
      </w:r>
      <w:r w:rsidR="008B614C">
        <w:rPr>
          <w:color w:val="000000" w:themeColor="text1"/>
        </w:rPr>
        <w:t>,</w:t>
      </w:r>
      <w:r w:rsidRPr="00ED6329">
        <w:rPr>
          <w:color w:val="000000" w:themeColor="text1"/>
        </w:rPr>
        <w:t xml:space="preserve"> </w:t>
      </w:r>
      <w:r w:rsidR="00BD5580">
        <w:rPr>
          <w:color w:val="000000" w:themeColor="text1"/>
        </w:rPr>
        <w:t>“</w:t>
      </w:r>
      <w:r w:rsidRPr="00ED6329">
        <w:rPr>
          <w:color w:val="000000" w:themeColor="text1"/>
        </w:rPr>
        <w:t>os sete principais bens exportados de Moçambique são</w:t>
      </w:r>
      <w:r w:rsidR="00EB198C">
        <w:rPr>
          <w:color w:val="000000" w:themeColor="text1"/>
        </w:rPr>
        <w:t xml:space="preserve"> a</w:t>
      </w:r>
      <w:r w:rsidRPr="00ED6329">
        <w:rPr>
          <w:color w:val="000000" w:themeColor="text1"/>
        </w:rPr>
        <w:t xml:space="preserve"> castanha de caj</w:t>
      </w:r>
      <w:r w:rsidR="00BD5580">
        <w:rPr>
          <w:color w:val="000000" w:themeColor="text1"/>
        </w:rPr>
        <w:t>ú</w:t>
      </w:r>
      <w:r w:rsidRPr="00ED6329">
        <w:rPr>
          <w:color w:val="000000" w:themeColor="text1"/>
        </w:rPr>
        <w:t xml:space="preserve">, gergelim, amêndoas, algodão, banana, açúcar e </w:t>
      </w:r>
      <w:r w:rsidR="00EB198C">
        <w:rPr>
          <w:color w:val="000000" w:themeColor="text1"/>
        </w:rPr>
        <w:t xml:space="preserve">os </w:t>
      </w:r>
      <w:r w:rsidRPr="00ED6329">
        <w:rPr>
          <w:color w:val="000000" w:themeColor="text1"/>
        </w:rPr>
        <w:t>crustáceos</w:t>
      </w:r>
      <w:r w:rsidR="00BD5580">
        <w:rPr>
          <w:color w:val="000000" w:themeColor="text1"/>
        </w:rPr>
        <w:t>”</w:t>
      </w:r>
      <w:r w:rsidRPr="00ED6329">
        <w:rPr>
          <w:color w:val="000000" w:themeColor="text1"/>
        </w:rPr>
        <w:t>. Moçambique é importador líquido de alimentos básicos, incluindo cereais (milho, trigo e arroz) e de quantidades substanciais de carne e de produtos animais.</w:t>
      </w:r>
    </w:p>
    <w:p w14:paraId="67C6BF8C" w14:textId="7C4DB745" w:rsidR="00A44A0F" w:rsidRPr="00ED6329" w:rsidRDefault="00A44A0F" w:rsidP="006A5D3A">
      <w:pPr>
        <w:rPr>
          <w:color w:val="000000" w:themeColor="text1"/>
        </w:rPr>
      </w:pPr>
      <w:r>
        <w:t>A balança comercial</w:t>
      </w:r>
      <w:r w:rsidRPr="00A44A0F">
        <w:t xml:space="preserve"> é composta pelas importações e exportações de um país com o resto do mundo, ou seja, são as compras e as vendas internacionais realizadas de mercadorias tangíveis (visíveis) que são produzidas pelos </w:t>
      </w:r>
      <w:r w:rsidR="0063693B" w:rsidRPr="00A44A0F">
        <w:t>sectores</w:t>
      </w:r>
      <w:r w:rsidRPr="00A44A0F">
        <w:t xml:space="preserve"> primário e secundário da economia. Quando as </w:t>
      </w:r>
      <w:r w:rsidRPr="00A44A0F">
        <w:lastRenderedPageBreak/>
        <w:t xml:space="preserve">exportações são maiores </w:t>
      </w:r>
      <w:r w:rsidR="00BD5580">
        <w:t>(</w:t>
      </w:r>
      <w:r w:rsidRPr="00A44A0F">
        <w:t>em valores monetários</w:t>
      </w:r>
      <w:r w:rsidR="00BD5580">
        <w:t>)</w:t>
      </w:r>
      <w:r w:rsidRPr="00A44A0F">
        <w:t xml:space="preserve"> que as importações, obtém-se</w:t>
      </w:r>
      <w:r w:rsidR="00BD5580">
        <w:t xml:space="preserve"> um</w:t>
      </w:r>
      <w:r w:rsidRPr="00A44A0F">
        <w:t xml:space="preserve"> </w:t>
      </w:r>
      <w:r w:rsidRPr="00BD5580">
        <w:t>superávi</w:t>
      </w:r>
      <w:r w:rsidR="00BD5580">
        <w:t>de</w:t>
      </w:r>
      <w:r w:rsidRPr="00A44A0F">
        <w:t xml:space="preserve"> na balança comercia</w:t>
      </w:r>
      <w:r>
        <w:t>l (Medeiros e Franchini s/d</w:t>
      </w:r>
      <w:r w:rsidRPr="00A44A0F">
        <w:t>).</w:t>
      </w:r>
      <w:r w:rsidR="00ED6329">
        <w:t xml:space="preserve"> </w:t>
      </w:r>
      <w:r w:rsidR="00ED6329" w:rsidRPr="00ED6329">
        <w:rPr>
          <w:color w:val="000000" w:themeColor="text1"/>
        </w:rPr>
        <w:t>Moçambique apresenta uma balança comercial cronicamente deficitária, gerada no défice no comércio de mercadorias que</w:t>
      </w:r>
      <w:r w:rsidR="00BD5580">
        <w:rPr>
          <w:color w:val="000000" w:themeColor="text1"/>
        </w:rPr>
        <w:t>,</w:t>
      </w:r>
      <w:r w:rsidR="00ED6329" w:rsidRPr="00ED6329">
        <w:rPr>
          <w:color w:val="000000" w:themeColor="text1"/>
        </w:rPr>
        <w:t xml:space="preserve"> por sua vez, é resultado da baixa exportação de bens e da taxa elevada de importações nos últimos anos.</w:t>
      </w:r>
    </w:p>
    <w:p w14:paraId="32D56085" w14:textId="650E8F1C" w:rsidR="00767018" w:rsidRDefault="00907113" w:rsidP="006A5D3A">
      <w:r>
        <w:t>Segundo a USAID (2011</w:t>
      </w:r>
      <w:r w:rsidR="000043FF">
        <w:t>: 1</w:t>
      </w:r>
      <w:r>
        <w:t xml:space="preserve">), </w:t>
      </w:r>
      <w:r w:rsidR="007074DD">
        <w:t>“</w:t>
      </w:r>
      <w:r>
        <w:t>a</w:t>
      </w:r>
      <w:r w:rsidRPr="00907113">
        <w:t xml:space="preserve">s mudanças nas taxas de câmbio provocam mudanças nos preços das importações e exportações. No caso dos preços das importações, estes choques repercutem-se através da cadeia de determinação de preços, quer os preços ao consumidor quer os custos </w:t>
      </w:r>
      <w:r w:rsidR="007074DD">
        <w:t>ao</w:t>
      </w:r>
      <w:r w:rsidRPr="00907113">
        <w:t xml:space="preserve"> produtor. No caso dos preços das exportações, os choques das taxas de câmbio afectam as margens do exportador e as vendas internacionais</w:t>
      </w:r>
      <w:r w:rsidR="007074DD">
        <w:t>”</w:t>
      </w:r>
      <w:r w:rsidRPr="00907113">
        <w:t>.</w:t>
      </w:r>
    </w:p>
    <w:p w14:paraId="61E081DB" w14:textId="4F879D6A" w:rsidR="00BB77CB" w:rsidRDefault="00907113" w:rsidP="006A5D3A">
      <w:r w:rsidRPr="00907113">
        <w:t xml:space="preserve">Desde a independência </w:t>
      </w:r>
      <w:r w:rsidR="007074DD">
        <w:t>nacional nos</w:t>
      </w:r>
      <w:r w:rsidRPr="00907113">
        <w:t xml:space="preserve"> meados d</w:t>
      </w:r>
      <w:r w:rsidR="00767018">
        <w:t>a década de</w:t>
      </w:r>
      <w:r w:rsidRPr="00907113">
        <w:t xml:space="preserve"> 70, Moçambique teve uma série de regimes </w:t>
      </w:r>
      <w:r>
        <w:t>de taxas de câmbio (</w:t>
      </w:r>
      <w:r w:rsidR="00290C4E">
        <w:t>Pimpão,1996</w:t>
      </w:r>
      <w:r w:rsidR="007074DD">
        <w:t>,</w:t>
      </w:r>
      <w:r>
        <w:t xml:space="preserve"> citado</w:t>
      </w:r>
      <w:r w:rsidR="007074DD">
        <w:t xml:space="preserve"> por</w:t>
      </w:r>
      <w:r>
        <w:t xml:space="preserve"> USAID, 2011</w:t>
      </w:r>
      <w:r w:rsidR="00C25588">
        <w:t>: 2</w:t>
      </w:r>
      <w:r>
        <w:t>)</w:t>
      </w:r>
      <w:r w:rsidRPr="00907113">
        <w:t xml:space="preserve">. Até 1986, predominaram as taxas fixas, seguidas pela depreciação e terapia de choque intensa </w:t>
      </w:r>
      <w:r w:rsidR="00767018">
        <w:t>no período</w:t>
      </w:r>
      <w:r w:rsidRPr="00907113">
        <w:t xml:space="preserve"> 1987-88 e, posteriormente, prevaleceu um regime de desvalorizaç</w:t>
      </w:r>
      <w:r w:rsidR="007074DD">
        <w:t>ões</w:t>
      </w:r>
      <w:r w:rsidRPr="00907113">
        <w:t xml:space="preserve"> deslizante</w:t>
      </w:r>
      <w:r w:rsidR="007074DD">
        <w:t>s</w:t>
      </w:r>
      <w:r w:rsidRPr="00907113">
        <w:t xml:space="preserve"> até ao início d</w:t>
      </w:r>
      <w:r w:rsidR="007074DD">
        <w:t>a</w:t>
      </w:r>
      <w:r w:rsidRPr="00907113">
        <w:t xml:space="preserve"> </w:t>
      </w:r>
      <w:r w:rsidR="007074DD">
        <w:t>década de</w:t>
      </w:r>
      <w:r w:rsidRPr="00907113">
        <w:t xml:space="preserve"> 90, quando as taxas de câmbio foram unificadas e liberalizadas num regi</w:t>
      </w:r>
      <w:r w:rsidR="00290C4E">
        <w:t>me de taxas flutuantes em 1994</w:t>
      </w:r>
      <w:r w:rsidR="00767018">
        <w:t xml:space="preserve"> </w:t>
      </w:r>
      <w:r w:rsidR="00290C4E">
        <w:t>(USAID, 2011</w:t>
      </w:r>
      <w:r w:rsidR="00C25588">
        <w:t>: 2</w:t>
      </w:r>
      <w:r w:rsidR="00290C4E">
        <w:t>).</w:t>
      </w:r>
    </w:p>
    <w:p w14:paraId="0BF7BE6A" w14:textId="03A5CF5A" w:rsidR="008B614C" w:rsidRDefault="003D432D" w:rsidP="006A5D3A">
      <w:pPr>
        <w:rPr>
          <w:color w:val="000000" w:themeColor="text1"/>
        </w:rPr>
      </w:pPr>
      <w:r w:rsidRPr="00ED6329">
        <w:rPr>
          <w:color w:val="000000" w:themeColor="text1"/>
        </w:rPr>
        <w:t>Sendo a taxa de câmbio um factor determinante no desempenho das exportações, espera-se atrair atenção para o tema e contribuir para impulsionar a realização de estudos e desenvolvimento de políticas que poderem servir como forma de contornar ou amenizar os efeitos do impacto da variação da taxa de câmbio na</w:t>
      </w:r>
      <w:r w:rsidR="007074DD">
        <w:rPr>
          <w:color w:val="000000" w:themeColor="text1"/>
        </w:rPr>
        <w:t>s</w:t>
      </w:r>
      <w:r w:rsidRPr="00ED6329">
        <w:rPr>
          <w:color w:val="000000" w:themeColor="text1"/>
        </w:rPr>
        <w:t xml:space="preserve"> exportaç</w:t>
      </w:r>
      <w:r w:rsidR="007074DD">
        <w:rPr>
          <w:color w:val="000000" w:themeColor="text1"/>
        </w:rPr>
        <w:t>ões</w:t>
      </w:r>
      <w:r w:rsidRPr="00ED6329">
        <w:rPr>
          <w:color w:val="000000" w:themeColor="text1"/>
        </w:rPr>
        <w:t xml:space="preserve"> e importaç</w:t>
      </w:r>
      <w:r w:rsidR="007074DD">
        <w:rPr>
          <w:color w:val="000000" w:themeColor="text1"/>
        </w:rPr>
        <w:t>ões</w:t>
      </w:r>
      <w:r w:rsidRPr="00ED6329">
        <w:rPr>
          <w:color w:val="000000" w:themeColor="text1"/>
        </w:rPr>
        <w:t xml:space="preserve"> de bens e serviços em Moçambique e</w:t>
      </w:r>
      <w:r w:rsidR="007074DD">
        <w:rPr>
          <w:color w:val="000000" w:themeColor="text1"/>
        </w:rPr>
        <w:t>,</w:t>
      </w:r>
      <w:r w:rsidRPr="00ED6329">
        <w:rPr>
          <w:color w:val="000000" w:themeColor="text1"/>
        </w:rPr>
        <w:t xml:space="preserve"> desta forma</w:t>
      </w:r>
      <w:r w:rsidR="007074DD">
        <w:rPr>
          <w:color w:val="000000" w:themeColor="text1"/>
        </w:rPr>
        <w:t>,</w:t>
      </w:r>
      <w:r w:rsidRPr="00ED6329">
        <w:rPr>
          <w:color w:val="000000" w:themeColor="text1"/>
        </w:rPr>
        <w:t xml:space="preserve"> garantir o aumento das exportações e</w:t>
      </w:r>
      <w:r w:rsidR="007074DD">
        <w:rPr>
          <w:color w:val="000000" w:themeColor="text1"/>
        </w:rPr>
        <w:t>,</w:t>
      </w:r>
      <w:r w:rsidRPr="00ED6329">
        <w:rPr>
          <w:color w:val="000000" w:themeColor="text1"/>
        </w:rPr>
        <w:t xml:space="preserve"> por outro lado</w:t>
      </w:r>
      <w:r w:rsidR="007074DD">
        <w:rPr>
          <w:color w:val="000000" w:themeColor="text1"/>
        </w:rPr>
        <w:t>,</w:t>
      </w:r>
      <w:r w:rsidRPr="00ED6329">
        <w:rPr>
          <w:color w:val="000000" w:themeColor="text1"/>
        </w:rPr>
        <w:t xml:space="preserve"> o melhoramento da balança comercial.</w:t>
      </w:r>
    </w:p>
    <w:p w14:paraId="2A8A9022" w14:textId="6C8FC7BE" w:rsidR="0057722E" w:rsidRDefault="00276E73" w:rsidP="006A5D3A">
      <w:pPr>
        <w:rPr>
          <w:color w:val="000000" w:themeColor="text1"/>
        </w:rPr>
      </w:pPr>
      <w:r>
        <w:rPr>
          <w:color w:val="000000" w:themeColor="text1"/>
        </w:rPr>
        <w:t xml:space="preserve">Na </w:t>
      </w:r>
      <w:r w:rsidR="0057722E" w:rsidRPr="0057722E">
        <w:rPr>
          <w:color w:val="000000" w:themeColor="text1"/>
        </w:rPr>
        <w:t xml:space="preserve">década de 1980, Moçambique encontrou-se </w:t>
      </w:r>
      <w:r w:rsidR="007074DD">
        <w:rPr>
          <w:color w:val="000000" w:themeColor="text1"/>
        </w:rPr>
        <w:t xml:space="preserve">mergulhado </w:t>
      </w:r>
      <w:r w:rsidR="0057722E" w:rsidRPr="0057722E">
        <w:rPr>
          <w:color w:val="000000" w:themeColor="text1"/>
        </w:rPr>
        <w:t>numa crise</w:t>
      </w:r>
      <w:r>
        <w:rPr>
          <w:color w:val="000000" w:themeColor="text1"/>
        </w:rPr>
        <w:t xml:space="preserve"> </w:t>
      </w:r>
      <w:r w:rsidR="0057722E" w:rsidRPr="0057722E">
        <w:rPr>
          <w:color w:val="000000" w:themeColor="text1"/>
        </w:rPr>
        <w:t>económica muito grave</w:t>
      </w:r>
      <w:r>
        <w:rPr>
          <w:color w:val="000000" w:themeColor="text1"/>
        </w:rPr>
        <w:t xml:space="preserve"> </w:t>
      </w:r>
      <w:r w:rsidRPr="00E5451A">
        <w:rPr>
          <w:color w:val="000000" w:themeColor="text1"/>
        </w:rPr>
        <w:t>caracterizada pela escassez de divisas, uma moeda nacional sobrevalorizada e o desenvolvimento de mercados paralelos</w:t>
      </w:r>
      <w:r w:rsidR="0057722E" w:rsidRPr="0057722E">
        <w:rPr>
          <w:color w:val="000000" w:themeColor="text1"/>
        </w:rPr>
        <w:t xml:space="preserve">. </w:t>
      </w:r>
      <w:r w:rsidR="00BE3118" w:rsidRPr="00E5451A">
        <w:rPr>
          <w:color w:val="000000" w:themeColor="text1"/>
        </w:rPr>
        <w:t>Para reverter esta tendência negativa da economia, o governo foi obrigado a modificar a sua posição ideológica e a ado</w:t>
      </w:r>
      <w:r w:rsidR="007074DD">
        <w:rPr>
          <w:color w:val="000000" w:themeColor="text1"/>
        </w:rPr>
        <w:t>p</w:t>
      </w:r>
      <w:r w:rsidR="00BE3118" w:rsidRPr="00E5451A">
        <w:rPr>
          <w:color w:val="000000" w:themeColor="text1"/>
        </w:rPr>
        <w:t xml:space="preserve">tar um </w:t>
      </w:r>
      <w:r w:rsidR="007074DD">
        <w:rPr>
          <w:color w:val="000000" w:themeColor="text1"/>
        </w:rPr>
        <w:t>P</w:t>
      </w:r>
      <w:r w:rsidR="00BE3118" w:rsidRPr="00E5451A">
        <w:rPr>
          <w:color w:val="000000" w:themeColor="text1"/>
        </w:rPr>
        <w:t xml:space="preserve">rograma de </w:t>
      </w:r>
      <w:r w:rsidR="007074DD">
        <w:rPr>
          <w:color w:val="000000" w:themeColor="text1"/>
        </w:rPr>
        <w:t>R</w:t>
      </w:r>
      <w:r w:rsidR="00BE3118" w:rsidRPr="00E5451A">
        <w:rPr>
          <w:color w:val="000000" w:themeColor="text1"/>
        </w:rPr>
        <w:t xml:space="preserve">eabilitação </w:t>
      </w:r>
      <w:r w:rsidR="007074DD">
        <w:rPr>
          <w:color w:val="000000" w:themeColor="text1"/>
        </w:rPr>
        <w:t>E</w:t>
      </w:r>
      <w:r w:rsidR="00BE3118" w:rsidRPr="00E5451A">
        <w:rPr>
          <w:color w:val="000000" w:themeColor="text1"/>
        </w:rPr>
        <w:t>conómica (</w:t>
      </w:r>
      <w:r w:rsidR="00BE3118">
        <w:rPr>
          <w:color w:val="000000" w:themeColor="text1"/>
        </w:rPr>
        <w:t>PRE</w:t>
      </w:r>
      <w:r w:rsidR="00BE3118" w:rsidRPr="00E5451A">
        <w:rPr>
          <w:color w:val="000000" w:themeColor="text1"/>
        </w:rPr>
        <w:t xml:space="preserve">) no início de 1987, em consonância com as recomendações do Fundo Monetário Internacional (FMI) e do </w:t>
      </w:r>
      <w:r w:rsidR="00FD5679">
        <w:rPr>
          <w:color w:val="000000" w:themeColor="text1"/>
        </w:rPr>
        <w:t>Banco Mundial</w:t>
      </w:r>
      <w:r w:rsidR="00BE3118" w:rsidRPr="00E5451A">
        <w:rPr>
          <w:color w:val="000000" w:themeColor="text1"/>
        </w:rPr>
        <w:t xml:space="preserve"> (</w:t>
      </w:r>
      <w:r w:rsidR="007074DD">
        <w:rPr>
          <w:color w:val="000000" w:themeColor="text1"/>
        </w:rPr>
        <w:t>BM</w:t>
      </w:r>
      <w:r w:rsidR="00BE3118" w:rsidRPr="00E5451A">
        <w:rPr>
          <w:color w:val="000000" w:themeColor="text1"/>
        </w:rPr>
        <w:t xml:space="preserve">). </w:t>
      </w:r>
      <w:r w:rsidR="0030326A" w:rsidRPr="00E5451A">
        <w:rPr>
          <w:color w:val="000000" w:themeColor="text1"/>
        </w:rPr>
        <w:t xml:space="preserve">O </w:t>
      </w:r>
      <w:r w:rsidR="007074DD">
        <w:rPr>
          <w:color w:val="000000" w:themeColor="text1"/>
        </w:rPr>
        <w:t>PRE teve</w:t>
      </w:r>
      <w:r w:rsidR="0030326A" w:rsidRPr="00E5451A">
        <w:rPr>
          <w:color w:val="000000" w:themeColor="text1"/>
        </w:rPr>
        <w:t xml:space="preserve"> como objetivo melhorar o desempenho econômico do país. Entre as muitas medidas económicas tomadas no </w:t>
      </w:r>
      <w:r w:rsidR="007074DD">
        <w:rPr>
          <w:color w:val="000000" w:themeColor="text1"/>
        </w:rPr>
        <w:t xml:space="preserve">âmbito do </w:t>
      </w:r>
      <w:r w:rsidR="0030326A">
        <w:rPr>
          <w:color w:val="000000" w:themeColor="text1"/>
        </w:rPr>
        <w:t>PRE</w:t>
      </w:r>
      <w:r w:rsidR="0030326A" w:rsidRPr="00E5451A">
        <w:rPr>
          <w:color w:val="000000" w:themeColor="text1"/>
        </w:rPr>
        <w:t>, destaca-se a desvalorização da moeda nacional (o metical).</w:t>
      </w:r>
      <w:r w:rsidR="00DB0380">
        <w:rPr>
          <w:color w:val="000000" w:themeColor="text1"/>
        </w:rPr>
        <w:t xml:space="preserve"> De acordo com Farahane (1998:</w:t>
      </w:r>
      <w:r w:rsidR="004D7301">
        <w:rPr>
          <w:color w:val="000000" w:themeColor="text1"/>
        </w:rPr>
        <w:t xml:space="preserve"> </w:t>
      </w:r>
      <w:r w:rsidR="00DB0380">
        <w:rPr>
          <w:color w:val="000000" w:themeColor="text1"/>
        </w:rPr>
        <w:t>4)</w:t>
      </w:r>
      <w:r w:rsidR="0057722E" w:rsidRPr="0057722E">
        <w:rPr>
          <w:color w:val="000000" w:themeColor="text1"/>
        </w:rPr>
        <w:t xml:space="preserve"> </w:t>
      </w:r>
      <w:r w:rsidR="00DB0380">
        <w:rPr>
          <w:color w:val="000000" w:themeColor="text1"/>
        </w:rPr>
        <w:t xml:space="preserve">“a </w:t>
      </w:r>
      <w:r w:rsidR="0057722E" w:rsidRPr="0057722E">
        <w:rPr>
          <w:color w:val="000000" w:themeColor="text1"/>
        </w:rPr>
        <w:t xml:space="preserve">desvalorização do metical foi uma componente importante do </w:t>
      </w:r>
      <w:r w:rsidR="00DB0380">
        <w:rPr>
          <w:color w:val="000000" w:themeColor="text1"/>
        </w:rPr>
        <w:t>PRE</w:t>
      </w:r>
      <w:r w:rsidR="0057722E" w:rsidRPr="0057722E">
        <w:rPr>
          <w:color w:val="000000" w:themeColor="text1"/>
        </w:rPr>
        <w:t xml:space="preserve"> em Moçambique. </w:t>
      </w:r>
      <w:r w:rsidR="007074DD">
        <w:rPr>
          <w:color w:val="000000" w:themeColor="text1"/>
        </w:rPr>
        <w:t>E, de</w:t>
      </w:r>
      <w:r w:rsidR="0057722E" w:rsidRPr="0057722E">
        <w:rPr>
          <w:color w:val="000000" w:themeColor="text1"/>
        </w:rPr>
        <w:t xml:space="preserve"> acordo com a teoria tradicional, esperava-se que uma desvalorização nominal </w:t>
      </w:r>
      <w:r w:rsidR="0057722E" w:rsidRPr="0057722E">
        <w:rPr>
          <w:color w:val="000000" w:themeColor="text1"/>
        </w:rPr>
        <w:lastRenderedPageBreak/>
        <w:t>do metical resultasse na mudança das despesas, aumento da produção de bens comercializáveis, aumento das exportações, redução das importações e uma melhoria da posição comercial externa do país</w:t>
      </w:r>
      <w:r w:rsidR="00DB0380">
        <w:rPr>
          <w:color w:val="000000" w:themeColor="text1"/>
        </w:rPr>
        <w:t>”</w:t>
      </w:r>
      <w:r w:rsidR="00BE01B2">
        <w:rPr>
          <w:color w:val="000000" w:themeColor="text1"/>
        </w:rPr>
        <w:t>.</w:t>
      </w:r>
    </w:p>
    <w:p w14:paraId="7A555762" w14:textId="0857E917" w:rsidR="007026A2" w:rsidRDefault="007026A2" w:rsidP="006A5D3A">
      <w:pPr>
        <w:rPr>
          <w:color w:val="000000" w:themeColor="text1"/>
        </w:rPr>
      </w:pPr>
      <w:r>
        <w:rPr>
          <w:color w:val="000000" w:themeColor="text1"/>
        </w:rPr>
        <w:t>Ainda de acordo com Farahane (1998:</w:t>
      </w:r>
      <w:r w:rsidR="004D7301">
        <w:rPr>
          <w:color w:val="000000" w:themeColor="text1"/>
        </w:rPr>
        <w:t xml:space="preserve"> </w:t>
      </w:r>
      <w:r>
        <w:rPr>
          <w:color w:val="000000" w:themeColor="text1"/>
        </w:rPr>
        <w:t>2</w:t>
      </w:r>
      <w:r w:rsidR="00EE0F14">
        <w:rPr>
          <w:color w:val="000000" w:themeColor="text1"/>
        </w:rPr>
        <w:t>1</w:t>
      </w:r>
      <w:r>
        <w:rPr>
          <w:color w:val="000000" w:themeColor="text1"/>
        </w:rPr>
        <w:t>)</w:t>
      </w:r>
      <w:r w:rsidR="007074DD">
        <w:rPr>
          <w:color w:val="000000" w:themeColor="text1"/>
        </w:rPr>
        <w:t>,</w:t>
      </w:r>
      <w:r>
        <w:rPr>
          <w:color w:val="000000" w:themeColor="text1"/>
        </w:rPr>
        <w:t xml:space="preserve"> </w:t>
      </w:r>
      <w:r w:rsidR="007074DD">
        <w:rPr>
          <w:color w:val="000000" w:themeColor="text1"/>
        </w:rPr>
        <w:t>“</w:t>
      </w:r>
      <w:r w:rsidRPr="007026A2">
        <w:rPr>
          <w:color w:val="000000" w:themeColor="text1"/>
        </w:rPr>
        <w:t xml:space="preserve">o </w:t>
      </w:r>
      <w:r>
        <w:rPr>
          <w:color w:val="000000" w:themeColor="text1"/>
        </w:rPr>
        <w:t>PRE</w:t>
      </w:r>
      <w:r w:rsidRPr="007026A2">
        <w:rPr>
          <w:color w:val="000000" w:themeColor="text1"/>
        </w:rPr>
        <w:t xml:space="preserve"> introduzido em 1987 pelo governo baseou-se fortemente </w:t>
      </w:r>
      <w:r w:rsidR="007074DD">
        <w:rPr>
          <w:color w:val="000000" w:themeColor="text1"/>
        </w:rPr>
        <w:t>nas</w:t>
      </w:r>
      <w:r w:rsidRPr="007026A2">
        <w:rPr>
          <w:color w:val="000000" w:themeColor="text1"/>
        </w:rPr>
        <w:t xml:space="preserve"> desvalorizações</w:t>
      </w:r>
      <w:r>
        <w:rPr>
          <w:color w:val="000000" w:themeColor="text1"/>
        </w:rPr>
        <w:t>,</w:t>
      </w:r>
      <w:r w:rsidRPr="007026A2">
        <w:t xml:space="preserve"> </w:t>
      </w:r>
      <w:r>
        <w:rPr>
          <w:color w:val="000000" w:themeColor="text1"/>
        </w:rPr>
        <w:t xml:space="preserve">que </w:t>
      </w:r>
      <w:r w:rsidRPr="007026A2">
        <w:rPr>
          <w:color w:val="000000" w:themeColor="text1"/>
        </w:rPr>
        <w:t>em Moçambique consisti</w:t>
      </w:r>
      <w:r w:rsidR="007074DD">
        <w:rPr>
          <w:color w:val="000000" w:themeColor="text1"/>
        </w:rPr>
        <w:t>ram</w:t>
      </w:r>
      <w:r w:rsidRPr="007026A2">
        <w:rPr>
          <w:color w:val="000000" w:themeColor="text1"/>
        </w:rPr>
        <w:t xml:space="preserve"> numa diminuição do valor da moeda nacional, o metical, em relação ao dólar americano</w:t>
      </w:r>
      <w:r w:rsidR="00DD53F7">
        <w:rPr>
          <w:color w:val="000000" w:themeColor="text1"/>
        </w:rPr>
        <w:t>”</w:t>
      </w:r>
      <w:r w:rsidRPr="007026A2">
        <w:rPr>
          <w:color w:val="000000" w:themeColor="text1"/>
        </w:rPr>
        <w:t>.</w:t>
      </w:r>
    </w:p>
    <w:p w14:paraId="7EADACA8" w14:textId="0F3DB4FA" w:rsidR="00834FE7" w:rsidRDefault="00EE0F14" w:rsidP="00AF4E4C">
      <w:pPr>
        <w:spacing w:after="240"/>
        <w:rPr>
          <w:color w:val="000000" w:themeColor="text1"/>
        </w:rPr>
      </w:pPr>
      <w:r>
        <w:rPr>
          <w:color w:val="000000" w:themeColor="text1"/>
        </w:rPr>
        <w:t>De acordo com Sodersten (1994:</w:t>
      </w:r>
      <w:r w:rsidR="004D7301">
        <w:rPr>
          <w:color w:val="000000" w:themeColor="text1"/>
        </w:rPr>
        <w:t xml:space="preserve"> </w:t>
      </w:r>
      <w:r>
        <w:rPr>
          <w:color w:val="000000" w:themeColor="text1"/>
        </w:rPr>
        <w:t>617)</w:t>
      </w:r>
      <w:r w:rsidR="00DD53F7">
        <w:rPr>
          <w:color w:val="000000" w:themeColor="text1"/>
        </w:rPr>
        <w:t>,</w:t>
      </w:r>
      <w:r>
        <w:rPr>
          <w:color w:val="000000" w:themeColor="text1"/>
        </w:rPr>
        <w:t xml:space="preserve"> citado por Farahane (1998:</w:t>
      </w:r>
      <w:r w:rsidR="004D7301">
        <w:rPr>
          <w:color w:val="000000" w:themeColor="text1"/>
        </w:rPr>
        <w:t xml:space="preserve"> </w:t>
      </w:r>
      <w:r>
        <w:rPr>
          <w:color w:val="000000" w:themeColor="text1"/>
        </w:rPr>
        <w:t>21) “</w:t>
      </w:r>
      <w:r w:rsidRPr="00EE0F14">
        <w:rPr>
          <w:color w:val="000000" w:themeColor="text1"/>
        </w:rPr>
        <w:t>a desvalorização reduz os preços relativos das exportações do país em desvalorização e d</w:t>
      </w:r>
      <w:r w:rsidR="00DD53F7">
        <w:rPr>
          <w:color w:val="000000" w:themeColor="text1"/>
        </w:rPr>
        <w:t>as</w:t>
      </w:r>
      <w:r w:rsidRPr="00EE0F14">
        <w:rPr>
          <w:color w:val="000000" w:themeColor="text1"/>
        </w:rPr>
        <w:t xml:space="preserve"> suas importações concorrentes </w:t>
      </w:r>
      <w:r w:rsidR="00DD53F7">
        <w:rPr>
          <w:color w:val="000000" w:themeColor="text1"/>
        </w:rPr>
        <w:t xml:space="preserve">de </w:t>
      </w:r>
      <w:r w:rsidRPr="00EE0F14">
        <w:rPr>
          <w:color w:val="000000" w:themeColor="text1"/>
        </w:rPr>
        <w:t>bens, e isso irá, com o tempo, aumentar o volume das exportações e diminuir o volume das importações</w:t>
      </w:r>
      <w:r>
        <w:rPr>
          <w:color w:val="000000" w:themeColor="text1"/>
        </w:rPr>
        <w:t>.</w:t>
      </w:r>
      <w:r w:rsidRPr="00EE0F14">
        <w:rPr>
          <w:color w:val="000000" w:themeColor="text1"/>
        </w:rPr>
        <w:t>”</w:t>
      </w:r>
      <w:r>
        <w:rPr>
          <w:color w:val="000000" w:themeColor="text1"/>
        </w:rPr>
        <w:t xml:space="preserve"> Espera-se que a desvalorização </w:t>
      </w:r>
      <w:r w:rsidRPr="00EE0F14">
        <w:rPr>
          <w:color w:val="000000" w:themeColor="text1"/>
        </w:rPr>
        <w:t xml:space="preserve">estimule a expansão e diversificação das exportações, elevando </w:t>
      </w:r>
      <w:r w:rsidR="00DD53F7">
        <w:rPr>
          <w:color w:val="000000" w:themeColor="text1"/>
        </w:rPr>
        <w:t xml:space="preserve">os </w:t>
      </w:r>
      <w:r w:rsidRPr="00EE0F14">
        <w:rPr>
          <w:color w:val="000000" w:themeColor="text1"/>
        </w:rPr>
        <w:t>seus preços em moeda nacional e expandindo</w:t>
      </w:r>
      <w:r w:rsidR="00DD53F7">
        <w:rPr>
          <w:color w:val="000000" w:themeColor="text1"/>
        </w:rPr>
        <w:t xml:space="preserve"> a</w:t>
      </w:r>
      <w:r w:rsidRPr="00EE0F14">
        <w:rPr>
          <w:color w:val="000000" w:themeColor="text1"/>
        </w:rPr>
        <w:t xml:space="preserve"> sua participação no mercado internacional, baixando</w:t>
      </w:r>
      <w:r w:rsidR="00DD53F7">
        <w:rPr>
          <w:color w:val="000000" w:themeColor="text1"/>
        </w:rPr>
        <w:t xml:space="preserve"> os</w:t>
      </w:r>
      <w:r w:rsidRPr="00EE0F14">
        <w:rPr>
          <w:color w:val="000000" w:themeColor="text1"/>
        </w:rPr>
        <w:t xml:space="preserve"> seus preços em moedas estrangeiras. </w:t>
      </w:r>
      <w:r>
        <w:rPr>
          <w:color w:val="000000" w:themeColor="text1"/>
        </w:rPr>
        <w:t xml:space="preserve">Segundo </w:t>
      </w:r>
      <w:r w:rsidRPr="00EE0F14">
        <w:rPr>
          <w:color w:val="000000" w:themeColor="text1"/>
        </w:rPr>
        <w:t xml:space="preserve">Mengistedeab </w:t>
      </w:r>
      <w:r>
        <w:rPr>
          <w:color w:val="000000" w:themeColor="text1"/>
        </w:rPr>
        <w:t>(</w:t>
      </w:r>
      <w:r w:rsidRPr="00EE0F14">
        <w:rPr>
          <w:color w:val="000000" w:themeColor="text1"/>
        </w:rPr>
        <w:t>1991:</w:t>
      </w:r>
      <w:r w:rsidR="004D7301">
        <w:rPr>
          <w:color w:val="000000" w:themeColor="text1"/>
        </w:rPr>
        <w:t xml:space="preserve"> </w:t>
      </w:r>
      <w:r w:rsidRPr="00EE0F14">
        <w:rPr>
          <w:color w:val="000000" w:themeColor="text1"/>
        </w:rPr>
        <w:t>28)</w:t>
      </w:r>
      <w:r w:rsidR="00DD53F7">
        <w:rPr>
          <w:color w:val="000000" w:themeColor="text1"/>
        </w:rPr>
        <w:t xml:space="preserve">, </w:t>
      </w:r>
      <w:r>
        <w:rPr>
          <w:color w:val="000000" w:themeColor="text1"/>
        </w:rPr>
        <w:t>citado por Farahane (1998:</w:t>
      </w:r>
      <w:r w:rsidR="004D7301">
        <w:rPr>
          <w:color w:val="000000" w:themeColor="text1"/>
        </w:rPr>
        <w:t xml:space="preserve"> </w:t>
      </w:r>
      <w:r>
        <w:rPr>
          <w:color w:val="000000" w:themeColor="text1"/>
        </w:rPr>
        <w:t>21)</w:t>
      </w:r>
      <w:r w:rsidR="00DD53F7">
        <w:rPr>
          <w:color w:val="000000" w:themeColor="text1"/>
        </w:rPr>
        <w:t>,</w:t>
      </w:r>
      <w:r>
        <w:rPr>
          <w:color w:val="000000" w:themeColor="text1"/>
        </w:rPr>
        <w:t xml:space="preserve"> d</w:t>
      </w:r>
      <w:r w:rsidRPr="00EE0F14">
        <w:rPr>
          <w:color w:val="000000" w:themeColor="text1"/>
        </w:rPr>
        <w:t>o lado das importações, espera-se que a desvalorização, traga uma mudança para baixo</w:t>
      </w:r>
      <w:r w:rsidR="00DD53F7">
        <w:rPr>
          <w:color w:val="000000" w:themeColor="text1"/>
        </w:rPr>
        <w:t xml:space="preserve"> </w:t>
      </w:r>
      <w:r w:rsidR="00DD53F7" w:rsidRPr="00EE0F14">
        <w:rPr>
          <w:color w:val="000000" w:themeColor="text1"/>
        </w:rPr>
        <w:t>no curto prazo</w:t>
      </w:r>
      <w:r w:rsidRPr="00EE0F14">
        <w:rPr>
          <w:color w:val="000000" w:themeColor="text1"/>
        </w:rPr>
        <w:t>, aumentando os preços das importações em termos de moeda nacional</w:t>
      </w:r>
      <w:r>
        <w:rPr>
          <w:color w:val="000000" w:themeColor="text1"/>
        </w:rPr>
        <w:t>.</w:t>
      </w:r>
    </w:p>
    <w:p w14:paraId="3614EA13" w14:textId="7C18E054" w:rsidR="00DD53F7" w:rsidRDefault="004F1A07" w:rsidP="00DD53F7">
      <w:pPr>
        <w:pStyle w:val="Heading2"/>
        <w:ind w:firstLine="0"/>
      </w:pPr>
      <w:bookmarkStart w:id="18" w:name="_Toc72437182"/>
      <w:r w:rsidRPr="004F1A07">
        <w:t xml:space="preserve">1.2 </w:t>
      </w:r>
      <w:r w:rsidR="00A44A0F" w:rsidRPr="004F1A07">
        <w:t xml:space="preserve">Objectivos </w:t>
      </w:r>
      <w:r w:rsidR="00DF2EBD" w:rsidRPr="004F1A07">
        <w:t xml:space="preserve">do </w:t>
      </w:r>
      <w:r w:rsidR="00753BE2">
        <w:t>E</w:t>
      </w:r>
      <w:r w:rsidR="00DF2EBD" w:rsidRPr="004F1A07">
        <w:t>studo</w:t>
      </w:r>
      <w:bookmarkEnd w:id="18"/>
    </w:p>
    <w:p w14:paraId="4A2432C5" w14:textId="6162FE22" w:rsidR="00DD53F7" w:rsidRPr="00DD53F7" w:rsidRDefault="00DD53F7" w:rsidP="00AF4E4C">
      <w:pPr>
        <w:spacing w:after="240"/>
      </w:pPr>
      <w:r>
        <w:t>Nas secções que s</w:t>
      </w:r>
      <w:r w:rsidR="002F6741">
        <w:t>e s</w:t>
      </w:r>
      <w:r>
        <w:t>eguem define-se o objectivo geral e apresenta-se a lista dos objectivos específicos deste estudo.</w:t>
      </w:r>
    </w:p>
    <w:p w14:paraId="7150082D" w14:textId="2DBC55DD" w:rsidR="00A44A0F" w:rsidRPr="001A0E65" w:rsidRDefault="006A28AB" w:rsidP="00DD53F7">
      <w:pPr>
        <w:pStyle w:val="Heading3"/>
        <w:ind w:firstLine="0"/>
      </w:pPr>
      <w:bookmarkStart w:id="19" w:name="_Toc72437183"/>
      <w:r w:rsidRPr="001A0E65">
        <w:t xml:space="preserve">1.2.1 </w:t>
      </w:r>
      <w:r w:rsidR="00A44A0F" w:rsidRPr="001A0E65">
        <w:t xml:space="preserve">Objectivo </w:t>
      </w:r>
      <w:r w:rsidR="00753BE2">
        <w:t>G</w:t>
      </w:r>
      <w:r w:rsidR="00A44A0F" w:rsidRPr="001A0E65">
        <w:t>eral</w:t>
      </w:r>
      <w:bookmarkEnd w:id="19"/>
    </w:p>
    <w:p w14:paraId="2656A8A6" w14:textId="0D4C6417" w:rsidR="00A44A0F" w:rsidRPr="00A44A0F" w:rsidRDefault="00A44A0F" w:rsidP="00AF4E4C">
      <w:pPr>
        <w:spacing w:after="240"/>
      </w:pPr>
      <w:r w:rsidRPr="00AA7A94">
        <w:t xml:space="preserve">O objectivo geral deste estudo é de analisar empiricamente </w:t>
      </w:r>
      <w:r>
        <w:t>o i</w:t>
      </w:r>
      <w:r w:rsidRPr="00AA7A94">
        <w:t xml:space="preserve">mpacto da </w:t>
      </w:r>
      <w:r>
        <w:t>t</w:t>
      </w:r>
      <w:r w:rsidRPr="00AA7A94">
        <w:t xml:space="preserve">axa de </w:t>
      </w:r>
      <w:r>
        <w:t>c</w:t>
      </w:r>
      <w:r w:rsidRPr="00AA7A94">
        <w:t xml:space="preserve">âmbio </w:t>
      </w:r>
      <w:r>
        <w:t>na</w:t>
      </w:r>
      <w:r w:rsidRPr="00AA7A94">
        <w:t xml:space="preserve"> </w:t>
      </w:r>
      <w:r>
        <w:t>b</w:t>
      </w:r>
      <w:r w:rsidRPr="00AA7A94">
        <w:t xml:space="preserve">alança </w:t>
      </w:r>
      <w:r>
        <w:t>c</w:t>
      </w:r>
      <w:r w:rsidRPr="00AA7A94">
        <w:t>omercial</w:t>
      </w:r>
      <w:r>
        <w:t xml:space="preserve"> no período</w:t>
      </w:r>
      <w:r w:rsidRPr="00AA7A94">
        <w:t xml:space="preserve"> </w:t>
      </w:r>
      <w:r>
        <w:t xml:space="preserve">de </w:t>
      </w:r>
      <w:r w:rsidRPr="00AA7A94">
        <w:t>1987</w:t>
      </w:r>
      <w:r>
        <w:t xml:space="preserve"> a </w:t>
      </w:r>
      <w:r w:rsidRPr="00AA7A94">
        <w:t>2017</w:t>
      </w:r>
      <w:r w:rsidR="000F4AFF">
        <w:t>, tomando Moçambique como um caso</w:t>
      </w:r>
      <w:r w:rsidR="009373E6">
        <w:t xml:space="preserve"> de estudo</w:t>
      </w:r>
      <w:r w:rsidR="000F4AFF">
        <w:t>.</w:t>
      </w:r>
    </w:p>
    <w:p w14:paraId="6590BD59" w14:textId="2D36CE43" w:rsidR="00A44A0F" w:rsidRPr="001A0E65" w:rsidRDefault="006A28AB" w:rsidP="002F6741">
      <w:pPr>
        <w:pStyle w:val="Heading3"/>
        <w:ind w:firstLine="0"/>
      </w:pPr>
      <w:bookmarkStart w:id="20" w:name="_Toc72437184"/>
      <w:r w:rsidRPr="001A0E65">
        <w:t xml:space="preserve">1.2.2 </w:t>
      </w:r>
      <w:r w:rsidR="00A44A0F" w:rsidRPr="001A0E65">
        <w:t xml:space="preserve">Objectivos </w:t>
      </w:r>
      <w:r w:rsidR="00753BE2">
        <w:t>E</w:t>
      </w:r>
      <w:r w:rsidR="00A44A0F" w:rsidRPr="001A0E65">
        <w:t>specíficos</w:t>
      </w:r>
      <w:bookmarkEnd w:id="20"/>
    </w:p>
    <w:p w14:paraId="7CBCDF63" w14:textId="4A4DDFF1" w:rsidR="00A44A0F" w:rsidRPr="00AA7A94" w:rsidRDefault="00DF2EBD" w:rsidP="00983B86">
      <w:pPr>
        <w:tabs>
          <w:tab w:val="left" w:pos="7470"/>
        </w:tabs>
        <w:ind w:firstLine="720"/>
        <w:rPr>
          <w:rFonts w:cs="Times New Roman"/>
          <w:szCs w:val="24"/>
        </w:rPr>
      </w:pPr>
      <w:r>
        <w:rPr>
          <w:rFonts w:cs="Times New Roman"/>
          <w:szCs w:val="24"/>
        </w:rPr>
        <w:t>Os</w:t>
      </w:r>
      <w:r w:rsidR="00A44A0F">
        <w:rPr>
          <w:rFonts w:cs="Times New Roman"/>
          <w:szCs w:val="24"/>
        </w:rPr>
        <w:t xml:space="preserve"> objectivos </w:t>
      </w:r>
      <w:r w:rsidR="00F7756B">
        <w:rPr>
          <w:rFonts w:cs="Times New Roman"/>
          <w:szCs w:val="24"/>
        </w:rPr>
        <w:t>específicos</w:t>
      </w:r>
      <w:r>
        <w:rPr>
          <w:rFonts w:cs="Times New Roman"/>
          <w:szCs w:val="24"/>
        </w:rPr>
        <w:t xml:space="preserve"> são</w:t>
      </w:r>
      <w:r w:rsidR="00A44A0F" w:rsidRPr="00AA7A94">
        <w:rPr>
          <w:rFonts w:cs="Times New Roman"/>
          <w:szCs w:val="24"/>
        </w:rPr>
        <w:t>:</w:t>
      </w:r>
    </w:p>
    <w:p w14:paraId="74D2D3EB" w14:textId="4B77AAE1" w:rsidR="00A44A0F" w:rsidRDefault="00A44A0F" w:rsidP="00AF4E4C">
      <w:pPr>
        <w:pStyle w:val="ListParagraph"/>
        <w:numPr>
          <w:ilvl w:val="0"/>
          <w:numId w:val="23"/>
        </w:numPr>
      </w:pPr>
      <w:r w:rsidRPr="004A63F7">
        <w:t>Analisar o comportamento das exportações</w:t>
      </w:r>
      <w:r>
        <w:t xml:space="preserve"> </w:t>
      </w:r>
      <w:r w:rsidR="00DF2EBD">
        <w:t>n</w:t>
      </w:r>
      <w:r>
        <w:t xml:space="preserve">o período 1987 </w:t>
      </w:r>
      <w:r w:rsidR="002F6741">
        <w:t>-</w:t>
      </w:r>
      <w:r>
        <w:t xml:space="preserve"> 2017</w:t>
      </w:r>
      <w:r w:rsidRPr="004A63F7">
        <w:t>;</w:t>
      </w:r>
    </w:p>
    <w:p w14:paraId="5718E16B" w14:textId="2A93A50D" w:rsidR="00A44A0F" w:rsidRDefault="00A44A0F" w:rsidP="00AF4E4C">
      <w:pPr>
        <w:pStyle w:val="ListParagraph"/>
        <w:numPr>
          <w:ilvl w:val="0"/>
          <w:numId w:val="23"/>
        </w:numPr>
      </w:pPr>
      <w:r w:rsidRPr="00AA7A94">
        <w:t>Analisar o comportamento da</w:t>
      </w:r>
      <w:r>
        <w:t xml:space="preserve">s importações </w:t>
      </w:r>
      <w:r w:rsidR="00DF2EBD">
        <w:t>n</w:t>
      </w:r>
      <w:r>
        <w:t xml:space="preserve">o período </w:t>
      </w:r>
      <w:r w:rsidRPr="00AA7A94">
        <w:t xml:space="preserve">1987 </w:t>
      </w:r>
      <w:r w:rsidR="002F6741">
        <w:t>-</w:t>
      </w:r>
      <w:r w:rsidRPr="00AA7A94">
        <w:t xml:space="preserve"> 2017;</w:t>
      </w:r>
    </w:p>
    <w:p w14:paraId="708CBA3B" w14:textId="1818CB47" w:rsidR="00A44A0F" w:rsidRDefault="00A44A0F" w:rsidP="00AF4E4C">
      <w:pPr>
        <w:pStyle w:val="ListParagraph"/>
        <w:numPr>
          <w:ilvl w:val="0"/>
          <w:numId w:val="23"/>
        </w:numPr>
      </w:pPr>
      <w:r w:rsidRPr="004A63F7">
        <w:t>Analisar a relação entre a</w:t>
      </w:r>
      <w:r>
        <w:t>s</w:t>
      </w:r>
      <w:r w:rsidRPr="004A63F7">
        <w:t xml:space="preserve"> </w:t>
      </w:r>
      <w:r>
        <w:t>exportações</w:t>
      </w:r>
      <w:r w:rsidRPr="004A63F7">
        <w:t xml:space="preserve"> e a taxa de câmbio</w:t>
      </w:r>
      <w:r w:rsidR="00DF2EBD">
        <w:t xml:space="preserve"> no período 1987 </w:t>
      </w:r>
      <w:r w:rsidR="00BE01B2">
        <w:t>–</w:t>
      </w:r>
      <w:r w:rsidR="00DF2EBD">
        <w:t xml:space="preserve"> 2017</w:t>
      </w:r>
      <w:r w:rsidR="00BE01B2">
        <w:t>;</w:t>
      </w:r>
    </w:p>
    <w:p w14:paraId="61D16D02" w14:textId="0A3B0F3B" w:rsidR="00A44A0F" w:rsidRPr="004A63F7" w:rsidRDefault="00A44A0F" w:rsidP="00AF4E4C">
      <w:pPr>
        <w:pStyle w:val="ListParagraph"/>
        <w:numPr>
          <w:ilvl w:val="0"/>
          <w:numId w:val="23"/>
        </w:numPr>
      </w:pPr>
      <w:r>
        <w:t xml:space="preserve">Analisar a relação entre as importações e a taxa de câmbio </w:t>
      </w:r>
      <w:r w:rsidR="00DF2EBD">
        <w:t xml:space="preserve">no período 1987 </w:t>
      </w:r>
      <w:r w:rsidR="002F6741">
        <w:t>-</w:t>
      </w:r>
      <w:r w:rsidR="00DF2EBD">
        <w:t xml:space="preserve"> 2017; e</w:t>
      </w:r>
    </w:p>
    <w:p w14:paraId="7CF5B5F8" w14:textId="16C3F2E6" w:rsidR="00B874F1" w:rsidRPr="00983B86" w:rsidRDefault="00DF2EBD" w:rsidP="00AF4E4C">
      <w:pPr>
        <w:pStyle w:val="ListParagraph"/>
        <w:numPr>
          <w:ilvl w:val="0"/>
          <w:numId w:val="23"/>
        </w:numPr>
        <w:spacing w:after="240"/>
      </w:pPr>
      <w:r>
        <w:t>Medir</w:t>
      </w:r>
      <w:r w:rsidR="00A44A0F">
        <w:t xml:space="preserve"> o impacto da depreciação</w:t>
      </w:r>
      <w:r w:rsidR="002F6741">
        <w:t xml:space="preserve"> e </w:t>
      </w:r>
      <w:r w:rsidR="008F73FA">
        <w:t>desvalorização</w:t>
      </w:r>
      <w:r w:rsidR="00A44A0F">
        <w:t xml:space="preserve"> da taxa de câmbio na balança comercial no período 1987 </w:t>
      </w:r>
      <w:r w:rsidR="002F6741">
        <w:t>-</w:t>
      </w:r>
      <w:r w:rsidR="00A44A0F">
        <w:t xml:space="preserve"> 2017.</w:t>
      </w:r>
    </w:p>
    <w:p w14:paraId="4DB2B776" w14:textId="764A1853" w:rsidR="00B874F1" w:rsidRPr="001A0E65" w:rsidRDefault="00B874F1" w:rsidP="002F6741">
      <w:pPr>
        <w:pStyle w:val="Heading2"/>
        <w:ind w:firstLine="0"/>
      </w:pPr>
      <w:bookmarkStart w:id="21" w:name="_Toc72437185"/>
      <w:r w:rsidRPr="001A0E65">
        <w:lastRenderedPageBreak/>
        <w:t xml:space="preserve">1.3 </w:t>
      </w:r>
      <w:r w:rsidR="008B614C" w:rsidRPr="001A0E65">
        <w:t>P</w:t>
      </w:r>
      <w:r w:rsidRPr="001A0E65">
        <w:t xml:space="preserve">roblema da </w:t>
      </w:r>
      <w:r w:rsidR="008B614C" w:rsidRPr="001A0E65">
        <w:t>P</w:t>
      </w:r>
      <w:r w:rsidRPr="001A0E65">
        <w:t>esquisa</w:t>
      </w:r>
      <w:bookmarkEnd w:id="21"/>
    </w:p>
    <w:p w14:paraId="78AB2A9F" w14:textId="5B88C6F4" w:rsidR="00B874F1" w:rsidRPr="00054AB3" w:rsidRDefault="00B874F1" w:rsidP="00AF4E4C">
      <w:r w:rsidRPr="00054AB3">
        <w:t>De um modo geral, a história económica mostra que a economia nunca cresce segundo um padrão contínuo e constante. Um país pode beneficiar de vários anos de expansão e prosperidade económicas excitantes, mas este período pode ser seguido de uma recessão ou mesmo de uma crise financeira ou</w:t>
      </w:r>
      <w:r w:rsidR="002F6741">
        <w:t xml:space="preserve"> ainda</w:t>
      </w:r>
      <w:r w:rsidRPr="00054AB3">
        <w:t xml:space="preserve">, em raras ocasiões, de uma depressão prolongada. Então “a produção nacional diminui, os lucros e os rendimentos reais diminuem e a taxa de desemprego salta para níveis incrivelmente elevados, quando </w:t>
      </w:r>
      <w:r w:rsidR="002F6741">
        <w:t xml:space="preserve">as </w:t>
      </w:r>
      <w:r w:rsidRPr="00054AB3">
        <w:t>legiões de trabalhadores perdem os seus empregos”</w:t>
      </w:r>
      <w:r w:rsidR="002F6741">
        <w:t xml:space="preserve"> </w:t>
      </w:r>
      <w:r w:rsidRPr="00054AB3">
        <w:t>(Samuelson e Nordhaus 2005:</w:t>
      </w:r>
      <w:r w:rsidR="004D7301">
        <w:t xml:space="preserve"> </w:t>
      </w:r>
      <w:r w:rsidRPr="00054AB3">
        <w:t>467).</w:t>
      </w:r>
    </w:p>
    <w:p w14:paraId="598F0ED8" w14:textId="13941FE4" w:rsidR="00B874F1" w:rsidRPr="00054AB3" w:rsidRDefault="00B874F1" w:rsidP="00AF4E4C">
      <w:r w:rsidRPr="00054AB3">
        <w:t>Segundo Luís (2017:</w:t>
      </w:r>
      <w:r w:rsidR="004D7301">
        <w:t xml:space="preserve"> </w:t>
      </w:r>
      <w:r w:rsidRPr="00054AB3">
        <w:t xml:space="preserve">2), </w:t>
      </w:r>
      <w:r w:rsidR="002F6741">
        <w:t>“</w:t>
      </w:r>
      <w:r w:rsidRPr="00054AB3">
        <w:t>na lista divulgada pelo Fundo Monetário Internacional (FMI) em Abril de 2014</w:t>
      </w:r>
      <w:r w:rsidR="002F6741">
        <w:t>,</w:t>
      </w:r>
      <w:r w:rsidRPr="00054AB3">
        <w:t xml:space="preserve"> existem no mundo mais de 150 economias em desenvolvimento, das quais pode-se mencionar os países como Moçambique, Angola, África do Sul, Nigéria entre outros. Aquele autor prossegue sustentando que “como todos os países que estão no processo de desenvolvimento</w:t>
      </w:r>
      <w:r w:rsidR="002F6741">
        <w:t>,</w:t>
      </w:r>
      <w:r w:rsidRPr="00054AB3">
        <w:t xml:space="preserve"> es</w:t>
      </w:r>
      <w:r w:rsidR="002619D2" w:rsidRPr="00054AB3">
        <w:t>s</w:t>
      </w:r>
      <w:r w:rsidRPr="00054AB3">
        <w:t>as economias lidam com várias dificuldades em matérias económicas e uma delas consiste na frequente depreciação das suas moedas”.</w:t>
      </w:r>
    </w:p>
    <w:p w14:paraId="35D8BEA0" w14:textId="639CC126" w:rsidR="00BE2875" w:rsidRDefault="00B874F1" w:rsidP="00AF4E4C">
      <w:r w:rsidRPr="00054AB3">
        <w:t>Ainda sob</w:t>
      </w:r>
      <w:r w:rsidR="002F6741">
        <w:t xml:space="preserve"> </w:t>
      </w:r>
      <w:r w:rsidRPr="00054AB3">
        <w:t xml:space="preserve">o </w:t>
      </w:r>
      <w:r w:rsidR="002F6741">
        <w:t xml:space="preserve">seu </w:t>
      </w:r>
      <w:r w:rsidRPr="00054AB3">
        <w:t xml:space="preserve">ponto de vista </w:t>
      </w:r>
      <w:r w:rsidR="002619D2" w:rsidRPr="00054AB3">
        <w:t xml:space="preserve"> Luís</w:t>
      </w:r>
      <w:r w:rsidRPr="00054AB3">
        <w:t xml:space="preserve"> considera</w:t>
      </w:r>
      <w:r w:rsidR="002619D2" w:rsidRPr="00054AB3">
        <w:t xml:space="preserve"> que</w:t>
      </w:r>
      <w:r w:rsidRPr="00054AB3">
        <w:t xml:space="preserve"> a depreciação da moeda </w:t>
      </w:r>
      <w:r w:rsidR="002619D2" w:rsidRPr="00054AB3">
        <w:t>nacional</w:t>
      </w:r>
      <w:r w:rsidRPr="00054AB3">
        <w:t xml:space="preserve"> desses países faz reflectir até que ponto um regime de câmbio flutuante é benéfico para este tipo de economias, pois a combinação do regime cambial flutuante,</w:t>
      </w:r>
      <w:r w:rsidR="002619D2" w:rsidRPr="00054AB3">
        <w:t xml:space="preserve"> a</w:t>
      </w:r>
      <w:r w:rsidRPr="00054AB3">
        <w:t xml:space="preserve"> aplicação nessas economias de políticas monetárias discricionárias pouco eficientes, a intensa instabilidade financeira das economias em desenvolvimento, a sua dependência </w:t>
      </w:r>
      <w:r w:rsidR="002619D2" w:rsidRPr="00054AB3">
        <w:t>em relação à</w:t>
      </w:r>
      <w:r w:rsidRPr="00054AB3">
        <w:t xml:space="preserve"> </w:t>
      </w:r>
      <w:r w:rsidR="002619D2" w:rsidRPr="00054AB3">
        <w:t>importações</w:t>
      </w:r>
      <w:r w:rsidRPr="00054AB3">
        <w:t xml:space="preserve"> e a vulnerabilidade externa acabam causando choques cambiais</w:t>
      </w:r>
      <w:r w:rsidR="002F6741">
        <w:t>,</w:t>
      </w:r>
      <w:r w:rsidRPr="00054AB3">
        <w:t xml:space="preserve"> criando um efeito dominó que começa com a depreciação da moeda </w:t>
      </w:r>
      <w:r w:rsidR="002619D2" w:rsidRPr="00054AB3">
        <w:t>nacional</w:t>
      </w:r>
      <w:r w:rsidRPr="00054AB3">
        <w:t>, o aumento da inflação e sucessivas crises</w:t>
      </w:r>
      <w:r w:rsidR="002F6741">
        <w:t xml:space="preserve"> </w:t>
      </w:r>
      <w:r w:rsidRPr="00054AB3">
        <w:t>(Luís 2017:</w:t>
      </w:r>
      <w:r w:rsidR="004D7301">
        <w:t xml:space="preserve"> </w:t>
      </w:r>
      <w:r w:rsidRPr="00054AB3">
        <w:t>2)</w:t>
      </w:r>
      <w:r w:rsidR="002F6741">
        <w:t>.</w:t>
      </w:r>
    </w:p>
    <w:p w14:paraId="148BDB33" w14:textId="34982B7F" w:rsidR="00B874F1" w:rsidRPr="00054AB3" w:rsidRDefault="00BE2875" w:rsidP="00AF4E4C">
      <w:r>
        <w:t>A</w:t>
      </w:r>
      <w:r w:rsidR="006F240E" w:rsidRPr="00054AB3">
        <w:t xml:space="preserve"> (</w:t>
      </w:r>
      <w:r w:rsidR="00B874F1" w:rsidRPr="00054AB3">
        <w:t>AICEP</w:t>
      </w:r>
      <w:r w:rsidR="006F240E" w:rsidRPr="00054AB3">
        <w:t>)</w:t>
      </w:r>
      <w:r w:rsidR="00B874F1" w:rsidRPr="00054AB3">
        <w:t xml:space="preserve"> Portugal Global</w:t>
      </w:r>
      <w:r w:rsidR="006F240E" w:rsidRPr="00054AB3">
        <w:t xml:space="preserve"> </w:t>
      </w:r>
      <w:r w:rsidR="00B874F1" w:rsidRPr="00054AB3">
        <w:t>(2015</w:t>
      </w:r>
      <w:r w:rsidR="00E34E0A" w:rsidRPr="00054AB3">
        <w:t>:</w:t>
      </w:r>
      <w:r w:rsidR="004D7301">
        <w:t xml:space="preserve"> </w:t>
      </w:r>
      <w:r w:rsidR="00025326">
        <w:t>9</w:t>
      </w:r>
      <w:r w:rsidR="00B874F1" w:rsidRPr="00054AB3">
        <w:t xml:space="preserve">) afirma que “a balança comercial é tradicionalmente deficitária, sendo esta a componente que mais pesa o défice externo do país”. </w:t>
      </w:r>
      <w:r>
        <w:t>Tal como foi referido antigamente</w:t>
      </w:r>
      <w:r w:rsidR="001F08E1">
        <w:t>,</w:t>
      </w:r>
      <w:r>
        <w:t xml:space="preserve"> </w:t>
      </w:r>
      <w:r w:rsidR="00B874F1" w:rsidRPr="00054AB3">
        <w:t>Moçambique é um país que apresenta uma balança comercial deficitária. Este facto gera uma preocupação, primeiro, com os efeitos adversos que podem advir de uma taxa de câmbio continuamente depreciada e, segundo, com o nível de eficácia da política comercial e competitividade da economia local.</w:t>
      </w:r>
    </w:p>
    <w:p w14:paraId="5464DE29" w14:textId="0B1EB67D" w:rsidR="00B874F1" w:rsidRPr="00054AB3" w:rsidRDefault="00B874F1" w:rsidP="00AF4E4C">
      <w:pPr>
        <w:rPr>
          <w:b/>
        </w:rPr>
      </w:pPr>
      <w:r w:rsidRPr="00054AB3">
        <w:t xml:space="preserve">A ciência económica prevê, a prior, que uma situação em que a balança comercial de um país é deficitária implicará um défice na balança de pagamentos, </w:t>
      </w:r>
      <w:r w:rsidR="00172693">
        <w:t xml:space="preserve">o </w:t>
      </w:r>
      <w:r w:rsidRPr="00054AB3">
        <w:t>que se resume num excesso d</w:t>
      </w:r>
      <w:r w:rsidR="00604159" w:rsidRPr="00054AB3">
        <w:t>a</w:t>
      </w:r>
      <w:r w:rsidRPr="00054AB3">
        <w:t xml:space="preserve"> procura de moeda estrangeira, que, por sua vez, desencadeará pressões para a depreciação da taxa de câmbio</w:t>
      </w:r>
      <w:r w:rsidR="00604159" w:rsidRPr="00054AB3">
        <w:t>. Esta</w:t>
      </w:r>
      <w:r w:rsidR="00172693">
        <w:t>,</w:t>
      </w:r>
      <w:r w:rsidR="00604159" w:rsidRPr="00054AB3">
        <w:t xml:space="preserve"> por sua vez</w:t>
      </w:r>
      <w:r w:rsidRPr="00054AB3">
        <w:t xml:space="preserve">, implicará, a prior, uma redução do custo dos produtos nacionais sob </w:t>
      </w:r>
      <w:r w:rsidRPr="00054AB3">
        <w:lastRenderedPageBreak/>
        <w:t>o ponto de vista estrangeiro, o que elevará a procura externa em relação aos produtos nacionais, levando assim ao aumento das exportações e</w:t>
      </w:r>
      <w:r w:rsidR="00172693">
        <w:t>,</w:t>
      </w:r>
      <w:r w:rsidRPr="00054AB3">
        <w:t xml:space="preserve"> consequente</w:t>
      </w:r>
      <w:r w:rsidR="00172693">
        <w:t>, à</w:t>
      </w:r>
      <w:r w:rsidRPr="00054AB3">
        <w:t xml:space="preserve"> melhoria do saldo da balança comercial e uma taxa de câmbio menos depreciada</w:t>
      </w:r>
      <w:r w:rsidR="00172693">
        <w:t>,</w:t>
      </w:r>
      <w:r w:rsidRPr="00054AB3">
        <w:t xml:space="preserve"> devido ao efeito </w:t>
      </w:r>
      <w:r w:rsidR="00172693">
        <w:t xml:space="preserve">da </w:t>
      </w:r>
      <w:r w:rsidRPr="00054AB3">
        <w:t>procura d</w:t>
      </w:r>
      <w:r w:rsidR="00172693">
        <w:t>a</w:t>
      </w:r>
      <w:r w:rsidRPr="00054AB3">
        <w:t xml:space="preserve"> moeda nacional.</w:t>
      </w:r>
    </w:p>
    <w:p w14:paraId="2A7EF839" w14:textId="22C3C037" w:rsidR="00B9022F" w:rsidRDefault="00B874F1" w:rsidP="00AF4E4C">
      <w:r w:rsidRPr="00054AB3">
        <w:t>Segundo Andersson e Styf (2010:</w:t>
      </w:r>
      <w:r w:rsidR="004D7301">
        <w:t xml:space="preserve"> </w:t>
      </w:r>
      <w:r w:rsidRPr="00054AB3">
        <w:t>1)</w:t>
      </w:r>
      <w:r w:rsidR="00921AB0" w:rsidRPr="00054AB3">
        <w:t xml:space="preserve"> “</w:t>
      </w:r>
      <w:r w:rsidRPr="00054AB3">
        <w:t>de acordo com a teoria da curva J, após uma depreciação ou desvalorização real, espera-se que a balança comercial se deteriore a princípio devido ao aumento do valor d</w:t>
      </w:r>
      <w:r w:rsidR="001A6747" w:rsidRPr="00054AB3">
        <w:t>as</w:t>
      </w:r>
      <w:r w:rsidRPr="00054AB3">
        <w:t xml:space="preserve"> </w:t>
      </w:r>
      <w:r w:rsidR="001A6747" w:rsidRPr="00054AB3">
        <w:t>importações</w:t>
      </w:r>
      <w:r w:rsidRPr="00054AB3">
        <w:t xml:space="preserve"> em termos de moeda </w:t>
      </w:r>
      <w:r w:rsidR="001A6747" w:rsidRPr="00054AB3">
        <w:t>nacional</w:t>
      </w:r>
      <w:r w:rsidRPr="00054AB3">
        <w:t xml:space="preserve"> </w:t>
      </w:r>
      <w:r w:rsidR="00172693">
        <w:t>e</w:t>
      </w:r>
      <w:r w:rsidRPr="00054AB3">
        <w:t xml:space="preserve"> preços difíceis</w:t>
      </w:r>
      <w:r w:rsidR="00921AB0" w:rsidRPr="00054AB3">
        <w:t>”</w:t>
      </w:r>
      <w:r w:rsidRPr="00054AB3">
        <w:t xml:space="preserve">. </w:t>
      </w:r>
    </w:p>
    <w:p w14:paraId="6A03F514" w14:textId="1FC1BE9B" w:rsidR="00172693" w:rsidRPr="00054AB3" w:rsidRDefault="00035361" w:rsidP="00AF4E4C">
      <w:pPr>
        <w:spacing w:after="240"/>
      </w:pPr>
      <w:r>
        <w:t xml:space="preserve">O </w:t>
      </w:r>
      <w:r w:rsidR="00172693">
        <w:t>G</w:t>
      </w:r>
      <w:r>
        <w:t xml:space="preserve">ráfico </w:t>
      </w:r>
      <w:r w:rsidR="00F43DC2">
        <w:t>(</w:t>
      </w:r>
      <w:r w:rsidR="00834FE7">
        <w:t>1.1</w:t>
      </w:r>
      <w:r w:rsidR="00F43DC2">
        <w:t>)</w:t>
      </w:r>
      <w:r>
        <w:t xml:space="preserve"> ilustra o comportamento da balança comercial em função da taxa de </w:t>
      </w:r>
      <w:r w:rsidR="00EE33AF" w:rsidRPr="008651EA">
        <w:t>câmbio</w:t>
      </w:r>
      <w:r w:rsidR="001F08E1">
        <w:t xml:space="preserve"> real multilateral (TCRM)</w:t>
      </w:r>
      <w:r>
        <w:t xml:space="preserve"> entre 1987 </w:t>
      </w:r>
      <w:r w:rsidR="00172693">
        <w:t>e</w:t>
      </w:r>
      <w:r>
        <w:t xml:space="preserve"> 2017.</w:t>
      </w:r>
    </w:p>
    <w:p w14:paraId="08215A6B" w14:textId="41A875CD" w:rsidR="00B9022F" w:rsidRPr="00AA7A94" w:rsidRDefault="00B9022F" w:rsidP="00C050D0">
      <w:pPr>
        <w:tabs>
          <w:tab w:val="left" w:pos="7470"/>
        </w:tabs>
        <w:ind w:firstLine="0"/>
        <w:rPr>
          <w:rFonts w:cs="Times New Roman"/>
          <w:szCs w:val="24"/>
        </w:rPr>
      </w:pPr>
      <w:r w:rsidRPr="00AA7A94">
        <w:rPr>
          <w:rFonts w:cs="Times New Roman"/>
          <w:szCs w:val="24"/>
        </w:rPr>
        <w:t>Gráfico</w:t>
      </w:r>
      <w:r w:rsidR="002F57CE">
        <w:rPr>
          <w:rFonts w:cs="Times New Roman"/>
          <w:szCs w:val="24"/>
        </w:rPr>
        <w:t xml:space="preserve"> 1.1</w:t>
      </w:r>
      <w:r w:rsidRPr="00AA7A94">
        <w:rPr>
          <w:rFonts w:cs="Times New Roman"/>
          <w:szCs w:val="24"/>
        </w:rPr>
        <w:t xml:space="preserve"> </w:t>
      </w:r>
      <w:r w:rsidR="002F57CE">
        <w:rPr>
          <w:rFonts w:cs="Times New Roman"/>
          <w:szCs w:val="24"/>
        </w:rPr>
        <w:t>C</w:t>
      </w:r>
      <w:r w:rsidRPr="00AA7A94">
        <w:rPr>
          <w:rFonts w:cs="Times New Roman"/>
          <w:szCs w:val="24"/>
        </w:rPr>
        <w:t xml:space="preserve">omportamento da balança comercial em função da </w:t>
      </w:r>
      <w:r w:rsidR="008516B2">
        <w:rPr>
          <w:rFonts w:cs="Times New Roman"/>
          <w:szCs w:val="24"/>
        </w:rPr>
        <w:t>TCRM</w:t>
      </w:r>
      <w:r w:rsidR="00172693">
        <w:rPr>
          <w:rFonts w:cs="Times New Roman"/>
          <w:szCs w:val="24"/>
        </w:rPr>
        <w:t>,</w:t>
      </w:r>
      <w:r w:rsidR="00035361">
        <w:rPr>
          <w:rFonts w:cs="Times New Roman"/>
          <w:szCs w:val="24"/>
        </w:rPr>
        <w:t xml:space="preserve"> 1987-2017</w:t>
      </w:r>
    </w:p>
    <w:p w14:paraId="5DB5994A" w14:textId="00B7FC99" w:rsidR="00B9022F" w:rsidRPr="008651EA" w:rsidRDefault="008516B2" w:rsidP="00AF4E4C">
      <w:pPr>
        <w:tabs>
          <w:tab w:val="left" w:pos="7470"/>
        </w:tabs>
        <w:spacing w:after="240"/>
        <w:ind w:firstLine="0"/>
        <w:rPr>
          <w:rFonts w:cs="Times New Roman"/>
          <w:sz w:val="20"/>
          <w:szCs w:val="20"/>
        </w:rPr>
      </w:pPr>
      <w:r>
        <w:rPr>
          <w:noProof/>
        </w:rPr>
        <w:drawing>
          <wp:anchor distT="0" distB="0" distL="114300" distR="114300" simplePos="0" relativeHeight="251658240" behindDoc="0" locked="0" layoutInCell="1" allowOverlap="1" wp14:anchorId="2F16C07A" wp14:editId="6160B71F">
            <wp:simplePos x="914400" y="1181100"/>
            <wp:positionH relativeFrom="column">
              <wp:align>left</wp:align>
            </wp:positionH>
            <wp:positionV relativeFrom="paragraph">
              <wp:align>top</wp:align>
            </wp:positionV>
            <wp:extent cx="5895975" cy="2777490"/>
            <wp:effectExtent l="0" t="0" r="9525" b="381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9022F" w:rsidRPr="008651EA">
        <w:rPr>
          <w:rFonts w:cs="Times New Roman"/>
          <w:sz w:val="20"/>
          <w:szCs w:val="20"/>
        </w:rPr>
        <w:t xml:space="preserve">Fonte: </w:t>
      </w:r>
      <w:r w:rsidR="00E4141D" w:rsidRPr="008651EA">
        <w:rPr>
          <w:rFonts w:cs="Times New Roman"/>
          <w:sz w:val="20"/>
          <w:szCs w:val="20"/>
        </w:rPr>
        <w:t xml:space="preserve">Elaborado pela autora com base </w:t>
      </w:r>
      <w:r w:rsidR="005D5FA5" w:rsidRPr="008651EA">
        <w:rPr>
          <w:rFonts w:cs="Times New Roman"/>
          <w:sz w:val="20"/>
          <w:szCs w:val="20"/>
        </w:rPr>
        <w:t>nos dados</w:t>
      </w:r>
      <w:r w:rsidR="006325F3">
        <w:rPr>
          <w:rFonts w:cs="Times New Roman"/>
          <w:sz w:val="20"/>
          <w:szCs w:val="20"/>
        </w:rPr>
        <w:t xml:space="preserve"> </w:t>
      </w:r>
      <w:r w:rsidR="005D5FA5" w:rsidRPr="008651EA">
        <w:rPr>
          <w:rFonts w:cs="Times New Roman"/>
          <w:sz w:val="20"/>
          <w:szCs w:val="20"/>
        </w:rPr>
        <w:t>do</w:t>
      </w:r>
      <w:r w:rsidR="00B9022F" w:rsidRPr="008651EA">
        <w:rPr>
          <w:rFonts w:cs="Times New Roman"/>
          <w:sz w:val="20"/>
          <w:szCs w:val="20"/>
        </w:rPr>
        <w:t xml:space="preserve"> </w:t>
      </w:r>
      <w:r w:rsidR="00484495">
        <w:rPr>
          <w:rFonts w:cs="Times New Roman"/>
          <w:sz w:val="20"/>
          <w:szCs w:val="20"/>
        </w:rPr>
        <w:t>Banco Mundial (</w:t>
      </w:r>
      <w:r w:rsidR="00172693">
        <w:rPr>
          <w:rFonts w:cs="Times New Roman"/>
          <w:sz w:val="20"/>
          <w:szCs w:val="20"/>
        </w:rPr>
        <w:t>vários anos</w:t>
      </w:r>
      <w:r w:rsidR="00484495">
        <w:rPr>
          <w:rFonts w:cs="Times New Roman"/>
          <w:sz w:val="20"/>
          <w:szCs w:val="20"/>
        </w:rPr>
        <w:t>)</w:t>
      </w:r>
    </w:p>
    <w:p w14:paraId="3F1AF477" w14:textId="2A418533" w:rsidR="00B9022F" w:rsidRPr="002F57CE" w:rsidRDefault="00B9022F" w:rsidP="00AF4E4C">
      <w:pPr>
        <w:ind w:firstLine="0"/>
      </w:pPr>
      <w:r w:rsidRPr="002F57CE">
        <w:t xml:space="preserve">O </w:t>
      </w:r>
      <w:r w:rsidR="002316F5">
        <w:t>G</w:t>
      </w:r>
      <w:r w:rsidRPr="002F57CE">
        <w:t xml:space="preserve">ráfico </w:t>
      </w:r>
      <w:r w:rsidR="003C7CF6">
        <w:t>acima</w:t>
      </w:r>
      <w:r w:rsidRPr="002F57CE">
        <w:t xml:space="preserve"> estabelece uma relação entre</w:t>
      </w:r>
      <w:r w:rsidR="00112E05">
        <w:t xml:space="preserve"> a </w:t>
      </w:r>
      <w:r w:rsidR="008F33D4">
        <w:t xml:space="preserve">variação </w:t>
      </w:r>
      <w:r w:rsidR="00112E05">
        <w:t>d</w:t>
      </w:r>
      <w:r w:rsidRPr="002F57CE">
        <w:t>a taxa de c</w:t>
      </w:r>
      <w:r w:rsidR="002F57CE" w:rsidRPr="002F57CE">
        <w:t>â</w:t>
      </w:r>
      <w:r w:rsidRPr="002F57CE">
        <w:t>mbio</w:t>
      </w:r>
      <w:r w:rsidR="00E545D8">
        <w:t xml:space="preserve"> real multilateral</w:t>
      </w:r>
      <w:r w:rsidRPr="002F57CE">
        <w:t xml:space="preserve"> e </w:t>
      </w:r>
      <w:r w:rsidR="008F33D4">
        <w:t xml:space="preserve">o comportamento da </w:t>
      </w:r>
      <w:r w:rsidRPr="002F57CE">
        <w:t>balança comercial</w:t>
      </w:r>
      <w:r w:rsidR="008F33D4">
        <w:t xml:space="preserve"> de 1987 a 2017.</w:t>
      </w:r>
      <w:r w:rsidRPr="002F57CE">
        <w:t xml:space="preserve"> </w:t>
      </w:r>
      <w:r w:rsidR="008F33D4" w:rsidRPr="002F57CE">
        <w:t>É</w:t>
      </w:r>
      <w:r w:rsidRPr="002F57CE">
        <w:t xml:space="preserve"> evidente que</w:t>
      </w:r>
      <w:r w:rsidR="00E545D8">
        <w:t xml:space="preserve"> </w:t>
      </w:r>
      <w:r w:rsidR="000860BC">
        <w:t xml:space="preserve">durante </w:t>
      </w:r>
      <w:r w:rsidR="002316F5">
        <w:t>esse</w:t>
      </w:r>
      <w:r w:rsidR="000860BC">
        <w:t xml:space="preserve"> período em análise</w:t>
      </w:r>
      <w:r w:rsidR="002316F5">
        <w:t>,</w:t>
      </w:r>
      <w:r w:rsidR="000860BC">
        <w:t xml:space="preserve"> </w:t>
      </w:r>
      <w:r w:rsidR="00E545D8">
        <w:t xml:space="preserve">a balança comercial </w:t>
      </w:r>
      <w:r w:rsidR="002316F5">
        <w:t>foi</w:t>
      </w:r>
      <w:r w:rsidR="000F6D16">
        <w:t xml:space="preserve"> </w:t>
      </w:r>
      <w:r w:rsidR="000860BC">
        <w:t>negativa,</w:t>
      </w:r>
      <w:r w:rsidR="000F6D16">
        <w:t xml:space="preserve"> </w:t>
      </w:r>
      <w:r w:rsidR="002316F5">
        <w:t>mas</w:t>
      </w:r>
      <w:r w:rsidR="000860BC">
        <w:t xml:space="preserve"> de 1987 a 2006 </w:t>
      </w:r>
      <w:r w:rsidR="002316F5">
        <w:t>ela teve</w:t>
      </w:r>
      <w:r w:rsidR="000860BC">
        <w:t xml:space="preserve"> uma tendência oscilatória e no mesmo período a taxa de câmbio </w:t>
      </w:r>
      <w:r w:rsidR="002316F5">
        <w:t>foi</w:t>
      </w:r>
      <w:r w:rsidR="000860BC">
        <w:t xml:space="preserve"> estável</w:t>
      </w:r>
      <w:r w:rsidR="002316F5">
        <w:t>,</w:t>
      </w:r>
      <w:r w:rsidR="000860BC">
        <w:t xml:space="preserve"> sendo que de 1994 a 2002 e</w:t>
      </w:r>
      <w:r w:rsidR="002316F5">
        <w:t>la</w:t>
      </w:r>
      <w:r w:rsidR="000860BC">
        <w:t xml:space="preserve"> registou uma subida notável. A partir d</w:t>
      </w:r>
      <w:r w:rsidR="002316F5">
        <w:t>o período de 2007</w:t>
      </w:r>
      <w:r w:rsidR="000860BC">
        <w:t xml:space="preserve"> </w:t>
      </w:r>
      <w:r w:rsidR="002316F5">
        <w:t>–</w:t>
      </w:r>
      <w:r w:rsidR="000860BC">
        <w:t xml:space="preserve"> 201</w:t>
      </w:r>
      <w:r w:rsidR="00054169">
        <w:t>3</w:t>
      </w:r>
      <w:r w:rsidR="002316F5">
        <w:t>,</w:t>
      </w:r>
      <w:r w:rsidR="000860BC">
        <w:t xml:space="preserve"> verific</w:t>
      </w:r>
      <w:r w:rsidR="002316F5">
        <w:t>ou</w:t>
      </w:r>
      <w:r w:rsidR="000860BC">
        <w:t xml:space="preserve">-se uma queda significativa </w:t>
      </w:r>
      <w:r w:rsidR="00054169">
        <w:t xml:space="preserve">da balança comercial, ou seja, </w:t>
      </w:r>
      <w:r w:rsidR="00882ABA">
        <w:t xml:space="preserve">esta </w:t>
      </w:r>
      <w:r w:rsidR="00054169">
        <w:t>tornou-se ainda mais negativa</w:t>
      </w:r>
      <w:r w:rsidR="004E05F5">
        <w:t xml:space="preserve"> e a taxa de câmbio não teve variações significativas. Contudo</w:t>
      </w:r>
      <w:r w:rsidR="002316F5">
        <w:t>,</w:t>
      </w:r>
      <w:r w:rsidR="004E05F5">
        <w:t xml:space="preserve"> a partir d</w:t>
      </w:r>
      <w:r w:rsidR="002316F5">
        <w:t>o período de</w:t>
      </w:r>
      <w:r w:rsidR="004E05F5">
        <w:t xml:space="preserve"> 2013 </w:t>
      </w:r>
      <w:r w:rsidR="002316F5">
        <w:t>–</w:t>
      </w:r>
      <w:r w:rsidR="004E05F5">
        <w:t xml:space="preserve"> 2017</w:t>
      </w:r>
      <w:r w:rsidR="002316F5">
        <w:t xml:space="preserve">, </w:t>
      </w:r>
      <w:r w:rsidR="009562B0">
        <w:t>a taxa de câmbio agravou-se e a balança comercial tornou-se menos negativa</w:t>
      </w:r>
      <w:r w:rsidR="002316F5">
        <w:t>,</w:t>
      </w:r>
      <w:r w:rsidR="009562B0">
        <w:t xml:space="preserve"> </w:t>
      </w:r>
      <w:r w:rsidR="002316F5">
        <w:t xml:space="preserve">confirmando a </w:t>
      </w:r>
      <w:r w:rsidR="005903AA">
        <w:t xml:space="preserve">previsão </w:t>
      </w:r>
      <w:r w:rsidR="005903AA" w:rsidRPr="002F57CE">
        <w:t>da</w:t>
      </w:r>
      <w:r w:rsidRPr="002F57CE">
        <w:t xml:space="preserve"> teoria </w:t>
      </w:r>
      <w:r w:rsidR="005903AA">
        <w:t xml:space="preserve">económica </w:t>
      </w:r>
      <w:r w:rsidRPr="002F57CE">
        <w:t>de que a depreciação</w:t>
      </w:r>
      <w:r w:rsidR="00882ABA">
        <w:t>/desvalorização melhora a balança comercial</w:t>
      </w:r>
      <w:r w:rsidR="005903AA">
        <w:t xml:space="preserve"> uma vez que</w:t>
      </w:r>
      <w:r w:rsidR="00882ABA">
        <w:t xml:space="preserve"> </w:t>
      </w:r>
      <w:r w:rsidRPr="002F57CE">
        <w:t>estimula as exportações</w:t>
      </w:r>
      <w:r w:rsidR="00882ABA">
        <w:t xml:space="preserve"> e</w:t>
      </w:r>
      <w:r w:rsidR="00CF5179">
        <w:t xml:space="preserve"> </w:t>
      </w:r>
      <w:r w:rsidR="00882ABA">
        <w:t>desencoraja</w:t>
      </w:r>
      <w:r w:rsidR="00CF5179">
        <w:t xml:space="preserve"> as</w:t>
      </w:r>
      <w:r w:rsidRPr="002F57CE">
        <w:t xml:space="preserve"> importações</w:t>
      </w:r>
      <w:r w:rsidR="00CF5179">
        <w:t>.</w:t>
      </w:r>
    </w:p>
    <w:p w14:paraId="3CABB24C" w14:textId="66778A3F" w:rsidR="00B874F1" w:rsidRPr="00A44A0F" w:rsidRDefault="005903AA" w:rsidP="00AF4E4C">
      <w:pPr>
        <w:rPr>
          <w:rFonts w:eastAsia="Calibri"/>
        </w:rPr>
      </w:pPr>
      <w:r w:rsidRPr="00054AB3">
        <w:rPr>
          <w:rFonts w:eastAsia="Calibri"/>
        </w:rPr>
        <w:lastRenderedPageBreak/>
        <w:t>Andersson e Styf (2010:</w:t>
      </w:r>
      <w:r w:rsidR="004D7301">
        <w:rPr>
          <w:rFonts w:eastAsia="Calibri"/>
        </w:rPr>
        <w:t xml:space="preserve"> </w:t>
      </w:r>
      <w:r w:rsidRPr="00054AB3">
        <w:rPr>
          <w:rFonts w:eastAsia="Calibri"/>
        </w:rPr>
        <w:t>1)</w:t>
      </w:r>
      <w:r>
        <w:rPr>
          <w:rFonts w:eastAsia="Calibri"/>
        </w:rPr>
        <w:t xml:space="preserve"> </w:t>
      </w:r>
      <w:r w:rsidR="001A6747">
        <w:rPr>
          <w:rFonts w:eastAsia="Calibri"/>
        </w:rPr>
        <w:t>afirmam que “p</w:t>
      </w:r>
      <w:r w:rsidR="00B874F1" w:rsidRPr="00A44A0F">
        <w:rPr>
          <w:rFonts w:eastAsia="Calibri"/>
        </w:rPr>
        <w:t>osteriormente, com o tempo, o volume d</w:t>
      </w:r>
      <w:r w:rsidR="001A6747">
        <w:rPr>
          <w:rFonts w:eastAsia="Calibri"/>
        </w:rPr>
        <w:t>as</w:t>
      </w:r>
      <w:r w:rsidR="00B874F1" w:rsidRPr="00A44A0F">
        <w:rPr>
          <w:rFonts w:eastAsia="Calibri"/>
        </w:rPr>
        <w:t xml:space="preserve"> </w:t>
      </w:r>
      <w:r w:rsidR="001A6747">
        <w:rPr>
          <w:rFonts w:eastAsia="Calibri"/>
        </w:rPr>
        <w:t>exportações</w:t>
      </w:r>
      <w:r w:rsidR="00B874F1" w:rsidRPr="00A44A0F">
        <w:rPr>
          <w:rFonts w:eastAsia="Calibri"/>
        </w:rPr>
        <w:t xml:space="preserve"> aumentará e o volume d</w:t>
      </w:r>
      <w:r>
        <w:rPr>
          <w:rFonts w:eastAsia="Calibri"/>
        </w:rPr>
        <w:t>as</w:t>
      </w:r>
      <w:r w:rsidR="00B874F1" w:rsidRPr="00A44A0F">
        <w:rPr>
          <w:rFonts w:eastAsia="Calibri"/>
        </w:rPr>
        <w:t xml:space="preserve"> importaç</w:t>
      </w:r>
      <w:r>
        <w:rPr>
          <w:rFonts w:eastAsia="Calibri"/>
        </w:rPr>
        <w:t>ões</w:t>
      </w:r>
      <w:r w:rsidR="00B874F1" w:rsidRPr="00A44A0F">
        <w:rPr>
          <w:rFonts w:eastAsia="Calibri"/>
        </w:rPr>
        <w:t xml:space="preserve"> diminuirá ao ajustar a nova taxa de câmbio e a balança comercial melhorará</w:t>
      </w:r>
      <w:r w:rsidR="001A6747">
        <w:rPr>
          <w:rFonts w:eastAsia="Calibri"/>
        </w:rPr>
        <w:t>”</w:t>
      </w:r>
      <w:r w:rsidR="00B874F1" w:rsidRPr="00A44A0F">
        <w:rPr>
          <w:rFonts w:eastAsia="Calibri"/>
        </w:rPr>
        <w:t>.</w:t>
      </w:r>
      <w:r w:rsidR="00B874F1">
        <w:rPr>
          <w:rFonts w:eastAsia="Calibri"/>
        </w:rPr>
        <w:t xml:space="preserve"> É desta forma e baseando-se nos alicerces da</w:t>
      </w:r>
      <w:r w:rsidR="001A6747">
        <w:rPr>
          <w:rFonts w:eastAsia="Calibri"/>
        </w:rPr>
        <w:t>quela</w:t>
      </w:r>
      <w:r w:rsidR="00B874F1">
        <w:rPr>
          <w:rFonts w:eastAsia="Calibri"/>
        </w:rPr>
        <w:t xml:space="preserve"> teoria económica que </w:t>
      </w:r>
      <w:r w:rsidR="001A6747">
        <w:rPr>
          <w:rFonts w:eastAsia="Calibri"/>
        </w:rPr>
        <w:t xml:space="preserve">se </w:t>
      </w:r>
      <w:r w:rsidR="00B874F1">
        <w:rPr>
          <w:rFonts w:eastAsia="Calibri"/>
        </w:rPr>
        <w:t>pressupõ</w:t>
      </w:r>
      <w:r w:rsidR="001A6747">
        <w:rPr>
          <w:rFonts w:eastAsia="Calibri"/>
        </w:rPr>
        <w:t>e que</w:t>
      </w:r>
      <w:r w:rsidR="00B874F1">
        <w:rPr>
          <w:rFonts w:eastAsia="Calibri"/>
        </w:rPr>
        <w:t xml:space="preserve"> a depreciação melhora a balança comercial através do aumento das exportações</w:t>
      </w:r>
      <w:r w:rsidR="001A6747">
        <w:rPr>
          <w:rFonts w:eastAsia="Calibri"/>
        </w:rPr>
        <w:t>. Neste contexto, o estudo aqui</w:t>
      </w:r>
      <w:r w:rsidR="005F74A5">
        <w:rPr>
          <w:rFonts w:eastAsia="Calibri"/>
        </w:rPr>
        <w:t xml:space="preserve"> proposto</w:t>
      </w:r>
      <w:r w:rsidR="001A6747">
        <w:rPr>
          <w:rFonts w:eastAsia="Calibri"/>
        </w:rPr>
        <w:t xml:space="preserve"> tentará responder </w:t>
      </w:r>
      <w:r>
        <w:rPr>
          <w:rFonts w:eastAsia="Calibri"/>
        </w:rPr>
        <w:t>à</w:t>
      </w:r>
      <w:r w:rsidR="001A6747">
        <w:rPr>
          <w:rFonts w:eastAsia="Calibri"/>
        </w:rPr>
        <w:t xml:space="preserve"> seguinte quest</w:t>
      </w:r>
      <w:r>
        <w:rPr>
          <w:rFonts w:eastAsia="Calibri"/>
        </w:rPr>
        <w:t>ão</w:t>
      </w:r>
      <w:r w:rsidR="001A6747">
        <w:rPr>
          <w:rFonts w:eastAsia="Calibri"/>
        </w:rPr>
        <w:t xml:space="preserve"> fundamenta</w:t>
      </w:r>
      <w:r w:rsidR="004E5E5F">
        <w:rPr>
          <w:rFonts w:eastAsia="Calibri"/>
        </w:rPr>
        <w:t>l</w:t>
      </w:r>
      <w:r w:rsidR="001A6747">
        <w:rPr>
          <w:rFonts w:eastAsia="Calibri"/>
        </w:rPr>
        <w:t xml:space="preserve"> de pesquisa</w:t>
      </w:r>
      <w:r w:rsidR="00B874F1">
        <w:rPr>
          <w:rFonts w:eastAsia="Calibri"/>
        </w:rPr>
        <w:t>:</w:t>
      </w:r>
    </w:p>
    <w:p w14:paraId="21E3DA90" w14:textId="12FF6DB4" w:rsidR="00B874F1" w:rsidRPr="00AF4E4C" w:rsidRDefault="00B874F1" w:rsidP="00AF4E4C">
      <w:pPr>
        <w:pStyle w:val="ListParagraph"/>
        <w:numPr>
          <w:ilvl w:val="0"/>
          <w:numId w:val="24"/>
        </w:numPr>
        <w:spacing w:after="240"/>
        <w:rPr>
          <w:rFonts w:eastAsia="Calibri"/>
        </w:rPr>
      </w:pPr>
      <w:r w:rsidRPr="00AF4E4C">
        <w:rPr>
          <w:rFonts w:eastAsia="Calibri"/>
          <w:color w:val="000000"/>
        </w:rPr>
        <w:t>De que forma no contexto da depreciação</w:t>
      </w:r>
      <w:r w:rsidR="00313CD9" w:rsidRPr="00AF4E4C">
        <w:rPr>
          <w:rFonts w:eastAsia="Calibri"/>
          <w:color w:val="000000"/>
        </w:rPr>
        <w:t>/desvalorização</w:t>
      </w:r>
      <w:r w:rsidRPr="00AF4E4C">
        <w:rPr>
          <w:rFonts w:eastAsia="Calibri"/>
          <w:color w:val="000000"/>
        </w:rPr>
        <w:t xml:space="preserve"> do metical</w:t>
      </w:r>
      <w:r w:rsidR="00313CD9" w:rsidRPr="00AF4E4C">
        <w:rPr>
          <w:rFonts w:eastAsia="Calibri"/>
          <w:color w:val="000000"/>
        </w:rPr>
        <w:t>,</w:t>
      </w:r>
      <w:r w:rsidRPr="00AF4E4C">
        <w:rPr>
          <w:rFonts w:eastAsia="Calibri"/>
          <w:color w:val="000000"/>
        </w:rPr>
        <w:t xml:space="preserve"> as importações continuam maiores que as exportações fazendo com que a balança comercial seja negativa?</w:t>
      </w:r>
    </w:p>
    <w:p w14:paraId="238EBCE9" w14:textId="6C204B8F" w:rsidR="00A44A0F" w:rsidRPr="001A0E65" w:rsidRDefault="006A28AB" w:rsidP="00313CD9">
      <w:pPr>
        <w:pStyle w:val="Heading2"/>
        <w:ind w:firstLine="0"/>
      </w:pPr>
      <w:bookmarkStart w:id="22" w:name="_Toc72437186"/>
      <w:r w:rsidRPr="001A0E65">
        <w:t>1.</w:t>
      </w:r>
      <w:r w:rsidR="008A0B75" w:rsidRPr="001A0E65">
        <w:t>4</w:t>
      </w:r>
      <w:r w:rsidRPr="001A0E65">
        <w:t xml:space="preserve"> </w:t>
      </w:r>
      <w:r w:rsidR="00035361" w:rsidRPr="001A0E65">
        <w:t xml:space="preserve">Justificação do </w:t>
      </w:r>
      <w:r w:rsidR="00753BE2">
        <w:t>T</w:t>
      </w:r>
      <w:r w:rsidR="00035361" w:rsidRPr="001A0E65">
        <w:t xml:space="preserve">ema de </w:t>
      </w:r>
      <w:r w:rsidR="00753BE2">
        <w:t>P</w:t>
      </w:r>
      <w:r w:rsidR="00035361" w:rsidRPr="001A0E65">
        <w:t>esquisa</w:t>
      </w:r>
      <w:bookmarkEnd w:id="22"/>
    </w:p>
    <w:p w14:paraId="5658AF67" w14:textId="2DFF9D7E" w:rsidR="00A805FC" w:rsidRDefault="00A44A0F" w:rsidP="00AF4E4C">
      <w:r w:rsidRPr="00A44A0F">
        <w:t>Vários estudos empíricos sobre o impacto da depreciação</w:t>
      </w:r>
      <w:r w:rsidR="0025774B">
        <w:t>/desvalorização</w:t>
      </w:r>
      <w:r w:rsidRPr="00A44A0F">
        <w:t xml:space="preserve"> da taxa de câmbio na balança comercial foram realizados </w:t>
      </w:r>
      <w:r w:rsidR="0025774B">
        <w:t xml:space="preserve">tanto </w:t>
      </w:r>
      <w:r w:rsidRPr="00A44A0F">
        <w:t xml:space="preserve">em diferentes países </w:t>
      </w:r>
      <w:r>
        <w:t xml:space="preserve">desenvolvidos </w:t>
      </w:r>
      <w:r w:rsidR="0025774B">
        <w:t>como</w:t>
      </w:r>
      <w:r>
        <w:t xml:space="preserve"> </w:t>
      </w:r>
      <w:r w:rsidR="0025774B">
        <w:t>n</w:t>
      </w:r>
      <w:r>
        <w:t xml:space="preserve">os países </w:t>
      </w:r>
      <w:r w:rsidRPr="00A44A0F">
        <w:t xml:space="preserve">em </w:t>
      </w:r>
      <w:r>
        <w:t xml:space="preserve">vias de </w:t>
      </w:r>
      <w:r w:rsidRPr="00A44A0F">
        <w:t xml:space="preserve">desenvolvimento, mas para a economia de Moçambique há </w:t>
      </w:r>
      <w:r w:rsidR="00542676">
        <w:t xml:space="preserve">poucos </w:t>
      </w:r>
      <w:r w:rsidRPr="00A44A0F">
        <w:t>estudos específicos actualizados sobre o assunto.</w:t>
      </w:r>
    </w:p>
    <w:p w14:paraId="476F901D" w14:textId="4249BE05" w:rsidR="00200E25" w:rsidRDefault="00A805FC" w:rsidP="00AF4E4C">
      <w:r>
        <w:t>O</w:t>
      </w:r>
      <w:r w:rsidR="00A44A0F" w:rsidRPr="00A44A0F">
        <w:t xml:space="preserve"> presente estudo é relevante </w:t>
      </w:r>
      <w:r w:rsidR="00200E25">
        <w:t>na medida em</w:t>
      </w:r>
      <w:r w:rsidR="006201A3">
        <w:t xml:space="preserve"> que </w:t>
      </w:r>
      <w:r w:rsidR="00A44A0F">
        <w:t>poderá co</w:t>
      </w:r>
      <w:r w:rsidR="006201A3">
        <w:t>ntribuir</w:t>
      </w:r>
      <w:r w:rsidR="00A44A0F">
        <w:t xml:space="preserve"> </w:t>
      </w:r>
      <w:r w:rsidR="00A44A0F" w:rsidRPr="00A44A0F">
        <w:t>significativa</w:t>
      </w:r>
      <w:r w:rsidR="00A44A0F">
        <w:t xml:space="preserve">mente </w:t>
      </w:r>
      <w:r w:rsidR="0025774B">
        <w:t xml:space="preserve">para a </w:t>
      </w:r>
      <w:r w:rsidR="00A44A0F" w:rsidRPr="00A44A0F">
        <w:t>literatura existente sobre o comércio internacional de Moçambique uma vez que há escassez de estudos sobre o tema em Moçambique.</w:t>
      </w:r>
    </w:p>
    <w:p w14:paraId="5A8FEFB6" w14:textId="3F629565" w:rsidR="00A44A0F" w:rsidRDefault="00200E25" w:rsidP="00AF4E4C">
      <w:r>
        <w:t xml:space="preserve">Para a academia, os resultados </w:t>
      </w:r>
      <w:r w:rsidR="00A805FC">
        <w:t>dest</w:t>
      </w:r>
      <w:r>
        <w:t xml:space="preserve">a pesquisa poderão impulsionar o </w:t>
      </w:r>
      <w:r w:rsidR="00893913">
        <w:t>aprofundamento</w:t>
      </w:r>
      <w:r>
        <w:t xml:space="preserve"> d</w:t>
      </w:r>
      <w:r w:rsidR="0025774B">
        <w:t xml:space="preserve">o tema desta </w:t>
      </w:r>
      <w:r>
        <w:t xml:space="preserve">pesquisa bem como desenvolver estudos similares </w:t>
      </w:r>
      <w:r w:rsidR="00A805FC">
        <w:t>noutros</w:t>
      </w:r>
      <w:r>
        <w:t xml:space="preserve"> contextos. </w:t>
      </w:r>
      <w:r w:rsidR="00C93BDA">
        <w:t xml:space="preserve">A </w:t>
      </w:r>
      <w:r>
        <w:t xml:space="preserve">nível </w:t>
      </w:r>
      <w:r w:rsidR="00893913">
        <w:t>institucional</w:t>
      </w:r>
      <w:r>
        <w:t>, es</w:t>
      </w:r>
      <w:r w:rsidR="00731791">
        <w:t>t</w:t>
      </w:r>
      <w:r>
        <w:t xml:space="preserve">e </w:t>
      </w:r>
      <w:r w:rsidR="0025774B">
        <w:t>estudo</w:t>
      </w:r>
      <w:r>
        <w:t xml:space="preserve"> </w:t>
      </w:r>
      <w:r w:rsidR="00731791">
        <w:t>é</w:t>
      </w:r>
      <w:r>
        <w:t xml:space="preserve"> pertinente e </w:t>
      </w:r>
      <w:r w:rsidR="00893913">
        <w:t>actual</w:t>
      </w:r>
      <w:r>
        <w:t>, visto que os resultados</w:t>
      </w:r>
      <w:r w:rsidR="0025774B">
        <w:t xml:space="preserve"> </w:t>
      </w:r>
      <w:r w:rsidR="00893913">
        <w:t>alcançados</w:t>
      </w:r>
      <w:r>
        <w:t xml:space="preserve"> </w:t>
      </w:r>
      <w:r w:rsidR="00731791">
        <w:t>poderão</w:t>
      </w:r>
      <w:r>
        <w:t xml:space="preserve"> proporcionar </w:t>
      </w:r>
      <w:r w:rsidR="00A2725B">
        <w:t xml:space="preserve">recursos </w:t>
      </w:r>
      <w:r>
        <w:t xml:space="preserve">ao </w:t>
      </w:r>
      <w:r w:rsidR="00731791">
        <w:t>g</w:t>
      </w:r>
      <w:r>
        <w:t xml:space="preserve">overno </w:t>
      </w:r>
      <w:r w:rsidR="00731791">
        <w:t>c</w:t>
      </w:r>
      <w:r>
        <w:t xml:space="preserve">entral bem como outras </w:t>
      </w:r>
      <w:r w:rsidR="00893913">
        <w:t>instituições</w:t>
      </w:r>
      <w:r w:rsidR="00C93BDA">
        <w:t xml:space="preserve"> ligadas ao sector da economia na elaboração de políticas e tomada de decisões baseadas em evid</w:t>
      </w:r>
      <w:r w:rsidR="00731791">
        <w:t>ê</w:t>
      </w:r>
      <w:r w:rsidR="00C93BDA">
        <w:t xml:space="preserve">ncias </w:t>
      </w:r>
      <w:r w:rsidR="00731791">
        <w:t>emp</w:t>
      </w:r>
      <w:r w:rsidR="00C93BDA">
        <w:t>í</w:t>
      </w:r>
      <w:r w:rsidR="00A2725B">
        <w:t>ri</w:t>
      </w:r>
      <w:r w:rsidR="00C93BDA">
        <w:t>cas contextualizadas</w:t>
      </w:r>
      <w:r w:rsidR="0025774B">
        <w:t>,</w:t>
      </w:r>
      <w:r w:rsidR="00C93BDA">
        <w:t xml:space="preserve"> de modo a massificar e</w:t>
      </w:r>
      <w:r w:rsidR="00A44A0F" w:rsidRPr="00A44A0F">
        <w:t xml:space="preserve"> melhorar as exportações. </w:t>
      </w:r>
      <w:r w:rsidR="00731791">
        <w:t>Finalmente</w:t>
      </w:r>
      <w:r w:rsidR="00B97308">
        <w:t>, e</w:t>
      </w:r>
      <w:r w:rsidR="00A44A0F" w:rsidRPr="00A44A0F">
        <w:t xml:space="preserve">ste estudo guiará </w:t>
      </w:r>
      <w:r w:rsidR="0025774B">
        <w:t>a</w:t>
      </w:r>
      <w:r w:rsidR="00A44A0F" w:rsidRPr="00A44A0F">
        <w:t xml:space="preserve">os economistas </w:t>
      </w:r>
      <w:r w:rsidR="00731791">
        <w:t>n</w:t>
      </w:r>
      <w:r w:rsidR="0025774B">
        <w:t>a</w:t>
      </w:r>
      <w:r w:rsidR="00731791">
        <w:t xml:space="preserve"> plan</w:t>
      </w:r>
      <w:r w:rsidR="0025774B">
        <w:t>ificação</w:t>
      </w:r>
      <w:r w:rsidR="00A44A0F" w:rsidRPr="00A44A0F">
        <w:t xml:space="preserve"> de melhores </w:t>
      </w:r>
      <w:r w:rsidR="00A2725B">
        <w:t>estratégias</w:t>
      </w:r>
      <w:r w:rsidR="00A44A0F" w:rsidRPr="00A44A0F">
        <w:t xml:space="preserve"> relacionadas </w:t>
      </w:r>
      <w:r w:rsidR="0025774B">
        <w:t xml:space="preserve">com </w:t>
      </w:r>
      <w:r w:rsidR="00A44A0F" w:rsidRPr="00A44A0F">
        <w:t>a contribuição da</w:t>
      </w:r>
      <w:r w:rsidR="0025774B">
        <w:t>s</w:t>
      </w:r>
      <w:r w:rsidR="00A44A0F" w:rsidRPr="00A44A0F">
        <w:t xml:space="preserve"> exportaç</w:t>
      </w:r>
      <w:r w:rsidR="0025774B">
        <w:t>ões,</w:t>
      </w:r>
      <w:r w:rsidR="00A44A0F" w:rsidRPr="00A44A0F">
        <w:t xml:space="preserve"> independentemente da variação cambial ao longo dos anos</w:t>
      </w:r>
      <w:r w:rsidR="0025774B">
        <w:t>,</w:t>
      </w:r>
      <w:r w:rsidR="00A44A0F" w:rsidRPr="00A44A0F">
        <w:t xml:space="preserve"> de forma a ajudar o crescimento económico do país.</w:t>
      </w:r>
    </w:p>
    <w:p w14:paraId="5EEBFE7E" w14:textId="542C3873" w:rsidR="001B629F" w:rsidRPr="001A0E65" w:rsidRDefault="00A44A0F" w:rsidP="0025774B">
      <w:pPr>
        <w:pStyle w:val="Heading2"/>
        <w:ind w:firstLine="0"/>
      </w:pPr>
      <w:bookmarkStart w:id="23" w:name="_Toc72437187"/>
      <w:r w:rsidRPr="001A0E65">
        <w:t xml:space="preserve">1.5 </w:t>
      </w:r>
      <w:r w:rsidR="00526F42" w:rsidRPr="001A0E65">
        <w:t xml:space="preserve">Delimitação do </w:t>
      </w:r>
      <w:r w:rsidR="00753BE2">
        <w:t>T</w:t>
      </w:r>
      <w:r w:rsidR="00526F42" w:rsidRPr="001A0E65">
        <w:t>ema</w:t>
      </w:r>
      <w:bookmarkEnd w:id="23"/>
    </w:p>
    <w:p w14:paraId="5320D347" w14:textId="23DFD203" w:rsidR="00181EF8" w:rsidRPr="00054AB3" w:rsidRDefault="00181EF8" w:rsidP="00AF4E4C">
      <w:r w:rsidRPr="00054AB3">
        <w:t xml:space="preserve">Quanto ao </w:t>
      </w:r>
      <w:r w:rsidR="00B20341" w:rsidRPr="00054AB3">
        <w:t>espaço</w:t>
      </w:r>
      <w:r w:rsidRPr="00054AB3">
        <w:t xml:space="preserve">, a pesquisa </w:t>
      </w:r>
      <w:r w:rsidR="00B20341" w:rsidRPr="00054AB3">
        <w:t>centrou-se em</w:t>
      </w:r>
      <w:r w:rsidRPr="00054AB3">
        <w:t xml:space="preserve"> Moçambique, tendo em vista que este trabalho visa analisar o impacto da </w:t>
      </w:r>
      <w:r w:rsidR="00922EAE" w:rsidRPr="00054AB3">
        <w:t>taxa de câmbio na balança comercial do país.</w:t>
      </w:r>
    </w:p>
    <w:p w14:paraId="79A1EF4A" w14:textId="2E9FCCBF" w:rsidR="008651EA" w:rsidRDefault="00181EF8" w:rsidP="00AF4E4C">
      <w:r w:rsidRPr="00054AB3">
        <w:rPr>
          <w:color w:val="000000" w:themeColor="text1"/>
        </w:rPr>
        <w:t>Quanto ao horizonte temporal</w:t>
      </w:r>
      <w:r w:rsidR="0025774B">
        <w:rPr>
          <w:color w:val="000000" w:themeColor="text1"/>
        </w:rPr>
        <w:t>,</w:t>
      </w:r>
      <w:r w:rsidRPr="00054AB3">
        <w:rPr>
          <w:color w:val="000000" w:themeColor="text1"/>
        </w:rPr>
        <w:t xml:space="preserve"> a pesquisa tem o seu enfoque no período </w:t>
      </w:r>
      <w:r w:rsidR="00210013" w:rsidRPr="00054AB3">
        <w:rPr>
          <w:color w:val="000000" w:themeColor="text1"/>
        </w:rPr>
        <w:t>de</w:t>
      </w:r>
      <w:r w:rsidRPr="00054AB3">
        <w:rPr>
          <w:color w:val="000000" w:themeColor="text1"/>
        </w:rPr>
        <w:t xml:space="preserve"> 19</w:t>
      </w:r>
      <w:r w:rsidR="00210013" w:rsidRPr="00054AB3">
        <w:rPr>
          <w:color w:val="000000" w:themeColor="text1"/>
        </w:rPr>
        <w:t>87</w:t>
      </w:r>
      <w:r w:rsidRPr="00054AB3">
        <w:rPr>
          <w:color w:val="000000" w:themeColor="text1"/>
        </w:rPr>
        <w:t xml:space="preserve"> </w:t>
      </w:r>
      <w:r w:rsidR="00210013" w:rsidRPr="00054AB3">
        <w:rPr>
          <w:color w:val="000000" w:themeColor="text1"/>
        </w:rPr>
        <w:t>a 2</w:t>
      </w:r>
      <w:r w:rsidRPr="00054AB3">
        <w:rPr>
          <w:color w:val="000000" w:themeColor="text1"/>
        </w:rPr>
        <w:t>017. A escolha deste período justifica-se</w:t>
      </w:r>
      <w:r w:rsidR="0025774B">
        <w:rPr>
          <w:color w:val="000000" w:themeColor="text1"/>
        </w:rPr>
        <w:t xml:space="preserve"> pelo facto </w:t>
      </w:r>
      <w:r w:rsidRPr="00054AB3">
        <w:rPr>
          <w:color w:val="000000" w:themeColor="text1"/>
        </w:rPr>
        <w:t>de que 19</w:t>
      </w:r>
      <w:r w:rsidR="008651EA" w:rsidRPr="00054AB3">
        <w:rPr>
          <w:color w:val="000000" w:themeColor="text1"/>
        </w:rPr>
        <w:t>87</w:t>
      </w:r>
      <w:r w:rsidRPr="00054AB3">
        <w:rPr>
          <w:color w:val="000000" w:themeColor="text1"/>
        </w:rPr>
        <w:t xml:space="preserve"> foi o ano em que</w:t>
      </w:r>
      <w:r w:rsidR="00BD0FE9" w:rsidRPr="00054AB3">
        <w:rPr>
          <w:color w:val="000000" w:themeColor="text1"/>
        </w:rPr>
        <w:t xml:space="preserve"> </w:t>
      </w:r>
      <w:r w:rsidR="0025774B">
        <w:rPr>
          <w:color w:val="000000" w:themeColor="text1"/>
        </w:rPr>
        <w:t xml:space="preserve">foi lançado o programa </w:t>
      </w:r>
      <w:r w:rsidR="0025774B">
        <w:rPr>
          <w:color w:val="000000" w:themeColor="text1"/>
        </w:rPr>
        <w:lastRenderedPageBreak/>
        <w:t xml:space="preserve">de </w:t>
      </w:r>
      <w:r w:rsidR="00151825" w:rsidRPr="00054AB3">
        <w:t>ajustamento estrutural e a liberalização económica, incluindo o sistema financeiro nacional</w:t>
      </w:r>
      <w:r w:rsidR="00646E63">
        <w:t xml:space="preserve"> e 2017 foi a </w:t>
      </w:r>
      <w:r w:rsidR="00646E63" w:rsidRPr="009E15DF">
        <w:t xml:space="preserve">data </w:t>
      </w:r>
      <w:r w:rsidR="00646E63">
        <w:t>determinada pela disponibilidade de dados.</w:t>
      </w:r>
    </w:p>
    <w:p w14:paraId="49DA92A6" w14:textId="55F39FFE" w:rsidR="00646E63" w:rsidRDefault="00EE33AF" w:rsidP="00AF4E4C">
      <w:pPr>
        <w:spacing w:after="240"/>
      </w:pPr>
      <w:r>
        <w:t xml:space="preserve">O </w:t>
      </w:r>
      <w:r w:rsidR="0025774B">
        <w:t>G</w:t>
      </w:r>
      <w:r>
        <w:t xml:space="preserve">ráfico </w:t>
      </w:r>
      <w:r w:rsidR="00F43DC2">
        <w:t>(</w:t>
      </w:r>
      <w:r>
        <w:t>1.2</w:t>
      </w:r>
      <w:r w:rsidR="00F43DC2">
        <w:t>)</w:t>
      </w:r>
      <w:r>
        <w:t xml:space="preserve"> ilustra o comportamento da taxa de </w:t>
      </w:r>
      <w:r w:rsidRPr="008651EA">
        <w:t>câmbio</w:t>
      </w:r>
      <w:r w:rsidR="00487409">
        <w:t xml:space="preserve"> real multilateral</w:t>
      </w:r>
      <w:r w:rsidR="00646E63">
        <w:t xml:space="preserve"> (TCRM)</w:t>
      </w:r>
      <w:r>
        <w:t xml:space="preserve"> no período de 1987 a 2017.</w:t>
      </w:r>
    </w:p>
    <w:p w14:paraId="1880DFBB" w14:textId="09F0F1A0" w:rsidR="008651EA" w:rsidRDefault="008651EA" w:rsidP="00195A9C">
      <w:pPr>
        <w:tabs>
          <w:tab w:val="left" w:pos="7470"/>
        </w:tabs>
        <w:ind w:firstLine="0"/>
        <w:rPr>
          <w:rFonts w:cs="Times New Roman"/>
          <w:szCs w:val="24"/>
        </w:rPr>
      </w:pPr>
      <w:r>
        <w:rPr>
          <w:rFonts w:cs="Times New Roman"/>
          <w:szCs w:val="24"/>
        </w:rPr>
        <w:t xml:space="preserve">Gráfico 1.2 </w:t>
      </w:r>
      <w:r w:rsidRPr="008651EA">
        <w:rPr>
          <w:rFonts w:cs="Times New Roman"/>
          <w:szCs w:val="24"/>
        </w:rPr>
        <w:t>Comportamento da taxa de câmbio</w:t>
      </w:r>
      <w:r w:rsidR="00487409">
        <w:rPr>
          <w:rFonts w:cs="Times New Roman"/>
          <w:szCs w:val="24"/>
        </w:rPr>
        <w:t xml:space="preserve"> real multilateral</w:t>
      </w:r>
      <w:r w:rsidR="00646E63">
        <w:rPr>
          <w:rFonts w:cs="Times New Roman"/>
          <w:szCs w:val="24"/>
        </w:rPr>
        <w:t xml:space="preserve">, </w:t>
      </w:r>
      <w:r w:rsidRPr="008651EA">
        <w:rPr>
          <w:rFonts w:cs="Times New Roman"/>
          <w:szCs w:val="24"/>
        </w:rPr>
        <w:t>1987</w:t>
      </w:r>
      <w:r w:rsidR="008114A9">
        <w:rPr>
          <w:rFonts w:cs="Times New Roman"/>
          <w:szCs w:val="24"/>
        </w:rPr>
        <w:t>-</w:t>
      </w:r>
      <w:r w:rsidRPr="008651EA">
        <w:rPr>
          <w:rFonts w:cs="Times New Roman"/>
          <w:szCs w:val="24"/>
        </w:rPr>
        <w:t>2017</w:t>
      </w:r>
    </w:p>
    <w:p w14:paraId="39419B8B" w14:textId="77777777" w:rsidR="00E32BD6" w:rsidRDefault="00487409" w:rsidP="00646E63">
      <w:pPr>
        <w:tabs>
          <w:tab w:val="left" w:pos="7470"/>
        </w:tabs>
        <w:spacing w:line="240" w:lineRule="auto"/>
        <w:ind w:firstLine="0"/>
        <w:rPr>
          <w:rFonts w:cs="Times New Roman"/>
          <w:szCs w:val="24"/>
        </w:rPr>
      </w:pPr>
      <w:r>
        <w:rPr>
          <w:noProof/>
        </w:rPr>
        <w:drawing>
          <wp:inline distT="0" distB="0" distL="0" distR="0" wp14:anchorId="509E60B3" wp14:editId="76A4AB0A">
            <wp:extent cx="5753819" cy="2216785"/>
            <wp:effectExtent l="0" t="0" r="1841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3D477" w14:textId="3C094AC0" w:rsidR="008651EA" w:rsidRPr="00E32BD6" w:rsidRDefault="008651EA" w:rsidP="00AF4E4C">
      <w:pPr>
        <w:tabs>
          <w:tab w:val="left" w:pos="7470"/>
        </w:tabs>
        <w:spacing w:after="240" w:line="240" w:lineRule="auto"/>
        <w:ind w:firstLine="0"/>
        <w:rPr>
          <w:rFonts w:cs="Times New Roman"/>
          <w:szCs w:val="24"/>
        </w:rPr>
      </w:pPr>
      <w:r w:rsidRPr="008651EA">
        <w:rPr>
          <w:rFonts w:cs="Times New Roman"/>
          <w:sz w:val="20"/>
          <w:szCs w:val="20"/>
        </w:rPr>
        <w:t xml:space="preserve">Fonte: </w:t>
      </w:r>
      <w:r w:rsidR="00B73F93">
        <w:rPr>
          <w:rFonts w:cs="Times New Roman"/>
          <w:sz w:val="20"/>
          <w:szCs w:val="20"/>
        </w:rPr>
        <w:t xml:space="preserve">Elaborado pela autora com base </w:t>
      </w:r>
      <w:r w:rsidR="00646E63">
        <w:rPr>
          <w:rFonts w:cs="Times New Roman"/>
          <w:sz w:val="20"/>
          <w:szCs w:val="20"/>
        </w:rPr>
        <w:t>nos</w:t>
      </w:r>
      <w:r w:rsidR="00B73F93">
        <w:rPr>
          <w:rFonts w:cs="Times New Roman"/>
          <w:sz w:val="20"/>
          <w:szCs w:val="20"/>
        </w:rPr>
        <w:t xml:space="preserve"> dados</w:t>
      </w:r>
      <w:r w:rsidRPr="008651EA">
        <w:rPr>
          <w:rFonts w:cs="Times New Roman"/>
          <w:sz w:val="20"/>
          <w:szCs w:val="20"/>
        </w:rPr>
        <w:t xml:space="preserve"> </w:t>
      </w:r>
      <w:r w:rsidR="00B73F93">
        <w:rPr>
          <w:rFonts w:cs="Times New Roman"/>
          <w:sz w:val="20"/>
          <w:szCs w:val="20"/>
        </w:rPr>
        <w:t>do</w:t>
      </w:r>
      <w:r w:rsidR="00F81C8D">
        <w:rPr>
          <w:rFonts w:cs="Times New Roman"/>
          <w:sz w:val="20"/>
          <w:szCs w:val="20"/>
        </w:rPr>
        <w:t xml:space="preserve"> </w:t>
      </w:r>
      <w:r w:rsidR="00646E63">
        <w:rPr>
          <w:rFonts w:cs="Times New Roman"/>
          <w:sz w:val="20"/>
          <w:szCs w:val="20"/>
        </w:rPr>
        <w:t>Banco de Moçambique (vários anos)</w:t>
      </w:r>
    </w:p>
    <w:p w14:paraId="52F047E4" w14:textId="220B9817" w:rsidR="002804EB" w:rsidRPr="00F11283" w:rsidRDefault="008651EA" w:rsidP="00AF4E4C">
      <w:pPr>
        <w:spacing w:after="240"/>
        <w:ind w:firstLine="0"/>
      </w:pPr>
      <w:r w:rsidRPr="008651EA">
        <w:t xml:space="preserve">O gráfico </w:t>
      </w:r>
      <w:r w:rsidR="00646E63">
        <w:t>acima mostra</w:t>
      </w:r>
      <w:r w:rsidRPr="008651EA">
        <w:t xml:space="preserve"> </w:t>
      </w:r>
      <w:r w:rsidR="002D5A9E">
        <w:t>a</w:t>
      </w:r>
      <w:r w:rsidR="00646E63">
        <w:t>s</w:t>
      </w:r>
      <w:r w:rsidR="002D5A9E">
        <w:t xml:space="preserve"> variaç</w:t>
      </w:r>
      <w:r w:rsidR="00646E63">
        <w:t>ões</w:t>
      </w:r>
      <w:r w:rsidRPr="008651EA">
        <w:t xml:space="preserve"> da taxa de c</w:t>
      </w:r>
      <w:r w:rsidR="006E4D6D">
        <w:t>â</w:t>
      </w:r>
      <w:r w:rsidRPr="008651EA">
        <w:t>mbio durante o período em estud</w:t>
      </w:r>
      <w:r w:rsidR="00646E63">
        <w:t>o</w:t>
      </w:r>
      <w:r w:rsidR="00A16398">
        <w:t xml:space="preserve"> </w:t>
      </w:r>
      <w:r w:rsidR="004A161C">
        <w:t xml:space="preserve">mais </w:t>
      </w:r>
      <w:r w:rsidR="00543CCB">
        <w:t>concretamente, ele mostra</w:t>
      </w:r>
      <w:r w:rsidRPr="008651EA">
        <w:t xml:space="preserve"> uma </w:t>
      </w:r>
      <w:r w:rsidR="002D5A9E">
        <w:t>subida</w:t>
      </w:r>
      <w:r w:rsidR="00A16398">
        <w:t xml:space="preserve"> </w:t>
      </w:r>
      <w:r w:rsidR="00543CCB">
        <w:t xml:space="preserve">da TCRM </w:t>
      </w:r>
      <w:r w:rsidR="005170B8">
        <w:t>entre os</w:t>
      </w:r>
      <w:r w:rsidR="00A16398">
        <w:t xml:space="preserve"> ano</w:t>
      </w:r>
      <w:r w:rsidR="005170B8">
        <w:t>s</w:t>
      </w:r>
      <w:r w:rsidR="00A16398">
        <w:t xml:space="preserve"> de 199</w:t>
      </w:r>
      <w:r w:rsidR="002D5A9E">
        <w:t>4</w:t>
      </w:r>
      <w:r w:rsidR="005170B8">
        <w:t xml:space="preserve"> </w:t>
      </w:r>
      <w:r w:rsidR="00543CCB">
        <w:t>e</w:t>
      </w:r>
      <w:r w:rsidR="005170B8">
        <w:t xml:space="preserve"> </w:t>
      </w:r>
      <w:r w:rsidR="00127115">
        <w:t>2002</w:t>
      </w:r>
      <w:r w:rsidRPr="008651EA">
        <w:t>,</w:t>
      </w:r>
      <w:r w:rsidR="005170B8">
        <w:t xml:space="preserve"> uma</w:t>
      </w:r>
      <w:r w:rsidR="00F953A3">
        <w:t xml:space="preserve"> </w:t>
      </w:r>
      <w:r w:rsidR="005170B8">
        <w:t xml:space="preserve">estabilidade </w:t>
      </w:r>
      <w:r w:rsidR="00F953A3">
        <w:t xml:space="preserve">notável </w:t>
      </w:r>
      <w:r w:rsidR="005170B8">
        <w:t xml:space="preserve">entre 2002 </w:t>
      </w:r>
      <w:r w:rsidR="00543CCB">
        <w:t>e</w:t>
      </w:r>
      <w:r w:rsidR="005170B8">
        <w:t xml:space="preserve"> 2014</w:t>
      </w:r>
      <w:r w:rsidRPr="008651EA">
        <w:t xml:space="preserve"> e uma subida </w:t>
      </w:r>
      <w:r w:rsidR="00F953A3">
        <w:t>significativa</w:t>
      </w:r>
      <w:r w:rsidRPr="008651EA">
        <w:t xml:space="preserve"> </w:t>
      </w:r>
      <w:r w:rsidR="00543CCB">
        <w:t>em</w:t>
      </w:r>
      <w:r w:rsidRPr="008651EA">
        <w:t xml:space="preserve"> 201</w:t>
      </w:r>
      <w:r w:rsidR="00A16398">
        <w:t>5</w:t>
      </w:r>
      <w:r w:rsidRPr="008651EA">
        <w:t xml:space="preserve">, </w:t>
      </w:r>
      <w:r w:rsidR="004A161C">
        <w:t>ano</w:t>
      </w:r>
      <w:r w:rsidRPr="008651EA">
        <w:t xml:space="preserve"> </w:t>
      </w:r>
      <w:r w:rsidR="00543CCB">
        <w:t>em</w:t>
      </w:r>
      <w:r w:rsidRPr="008651EA">
        <w:t xml:space="preserve"> que a economia do país </w:t>
      </w:r>
      <w:r w:rsidR="00543CCB">
        <w:t>esteve a braços com</w:t>
      </w:r>
      <w:r w:rsidRPr="008651EA">
        <w:t xml:space="preserve"> um colapso económico devido a vários fa</w:t>
      </w:r>
      <w:r w:rsidR="00160324">
        <w:t>c</w:t>
      </w:r>
      <w:r w:rsidRPr="008651EA">
        <w:t>tores</w:t>
      </w:r>
      <w:r w:rsidR="00543CCB">
        <w:t>,</w:t>
      </w:r>
      <w:r w:rsidRPr="008651EA">
        <w:t xml:space="preserve"> dentre </w:t>
      </w:r>
      <w:r w:rsidR="00543CCB">
        <w:t xml:space="preserve">os quais se destacam </w:t>
      </w:r>
      <w:r w:rsidRPr="008651EA">
        <w:t>as d</w:t>
      </w:r>
      <w:r w:rsidR="004E5E5F">
        <w:t>í</w:t>
      </w:r>
      <w:r w:rsidRPr="008651EA">
        <w:t>vidas ocultas.</w:t>
      </w:r>
    </w:p>
    <w:p w14:paraId="3C153991" w14:textId="31D66EC4" w:rsidR="00181EF8" w:rsidRPr="001A0E65" w:rsidRDefault="00100594" w:rsidP="00D00E5C">
      <w:pPr>
        <w:pStyle w:val="Heading2"/>
        <w:ind w:firstLine="0"/>
      </w:pPr>
      <w:bookmarkStart w:id="24" w:name="_Toc72437188"/>
      <w:r w:rsidRPr="001A0E65">
        <w:t xml:space="preserve">1.6 Organização do </w:t>
      </w:r>
      <w:r w:rsidR="00753BE2">
        <w:t>T</w:t>
      </w:r>
      <w:r w:rsidRPr="001A0E65">
        <w:t>rabalho</w:t>
      </w:r>
      <w:bookmarkStart w:id="25" w:name="_Hlk42786462"/>
      <w:bookmarkEnd w:id="24"/>
    </w:p>
    <w:bookmarkEnd w:id="25"/>
    <w:p w14:paraId="6D13E181" w14:textId="4CF46C4F" w:rsidR="00793AF9" w:rsidRPr="00181EF8" w:rsidRDefault="00D00E5C" w:rsidP="00686197">
      <w:pPr>
        <w:rPr>
          <w:rFonts w:eastAsia="Calibri"/>
          <w:b/>
          <w:bCs/>
        </w:rPr>
      </w:pPr>
      <w:r>
        <w:t>Este</w:t>
      </w:r>
      <w:r w:rsidR="00793AF9" w:rsidRPr="00AA7A94">
        <w:t xml:space="preserve"> trabalho </w:t>
      </w:r>
      <w:r>
        <w:t>é</w:t>
      </w:r>
      <w:r w:rsidR="00793AF9" w:rsidRPr="00AA7A94">
        <w:t xml:space="preserve"> constituído</w:t>
      </w:r>
      <w:r w:rsidR="00793AF9">
        <w:t xml:space="preserve"> por </w:t>
      </w:r>
      <w:r w:rsidR="000A42B5">
        <w:t>seis</w:t>
      </w:r>
      <w:r w:rsidR="00793AF9">
        <w:t xml:space="preserve"> capítulos, nomeadamente </w:t>
      </w:r>
      <w:r>
        <w:t>I</w:t>
      </w:r>
      <w:r w:rsidR="00793AF9">
        <w:t xml:space="preserve">ntrodução, </w:t>
      </w:r>
      <w:r>
        <w:t>R</w:t>
      </w:r>
      <w:r w:rsidR="00793AF9">
        <w:t xml:space="preserve">evisão </w:t>
      </w:r>
      <w:r w:rsidR="00054BCE">
        <w:t xml:space="preserve">da </w:t>
      </w:r>
      <w:r>
        <w:t>L</w:t>
      </w:r>
      <w:r w:rsidR="00793AF9">
        <w:t>it</w:t>
      </w:r>
      <w:r w:rsidR="00054BCE">
        <w:t>eratura</w:t>
      </w:r>
      <w:r w:rsidR="00793AF9">
        <w:t xml:space="preserve">, </w:t>
      </w:r>
      <w:r>
        <w:t>M</w:t>
      </w:r>
      <w:r w:rsidR="00793AF9">
        <w:t xml:space="preserve">etodologia, </w:t>
      </w:r>
      <w:r w:rsidR="00727B85">
        <w:t>R</w:t>
      </w:r>
      <w:r w:rsidR="00793AF9">
        <w:t>esultados</w:t>
      </w:r>
      <w:r w:rsidR="00054BCE">
        <w:t>, Discussão e</w:t>
      </w:r>
      <w:r w:rsidR="00793AF9">
        <w:t xml:space="preserve"> </w:t>
      </w:r>
      <w:r w:rsidR="00727B85">
        <w:t>C</w:t>
      </w:r>
      <w:r w:rsidR="00793AF9">
        <w:t>onclus</w:t>
      </w:r>
      <w:r w:rsidR="00727B85">
        <w:t>ões</w:t>
      </w:r>
      <w:r w:rsidR="00793AF9">
        <w:t>.</w:t>
      </w:r>
    </w:p>
    <w:p w14:paraId="2EBF0EFF" w14:textId="0790FF1C" w:rsidR="00793AF9" w:rsidRDefault="00793AF9" w:rsidP="00686197">
      <w:r>
        <w:t>A r</w:t>
      </w:r>
      <w:r w:rsidRPr="00AA7A94">
        <w:t xml:space="preserve">evisão </w:t>
      </w:r>
      <w:r w:rsidR="00054BCE">
        <w:t>da l</w:t>
      </w:r>
      <w:r w:rsidRPr="00AA7A94">
        <w:t>iter</w:t>
      </w:r>
      <w:r w:rsidR="00054BCE">
        <w:t>atura</w:t>
      </w:r>
      <w:r w:rsidRPr="00AA7A94">
        <w:t xml:space="preserve"> corresponde à discussão teórica existente em volta do Impacto da taxa de câmbio nas exportações e importações de bens e serviços e </w:t>
      </w:r>
      <w:r w:rsidR="00E35865">
        <w:t xml:space="preserve">a </w:t>
      </w:r>
      <w:r w:rsidRPr="00AA7A94">
        <w:t xml:space="preserve">sua influência na </w:t>
      </w:r>
      <w:r w:rsidR="00E35865">
        <w:t>b</w:t>
      </w:r>
      <w:r w:rsidRPr="00AA7A94">
        <w:t xml:space="preserve">alança </w:t>
      </w:r>
      <w:r w:rsidR="00E35865">
        <w:t>c</w:t>
      </w:r>
      <w:r w:rsidRPr="00AA7A94">
        <w:t xml:space="preserve">omercial e faz uma </w:t>
      </w:r>
      <w:r w:rsidR="00727B85">
        <w:t>descrição</w:t>
      </w:r>
      <w:r w:rsidRPr="00AA7A94">
        <w:t xml:space="preserve"> individual e conjunta das duas variáveis de interesse neste estudo, nomeadamente </w:t>
      </w:r>
      <w:r w:rsidR="00E35865">
        <w:t>a t</w:t>
      </w:r>
      <w:r w:rsidRPr="00AA7A94">
        <w:t xml:space="preserve">axa de </w:t>
      </w:r>
      <w:r w:rsidR="00E35865">
        <w:t>c</w:t>
      </w:r>
      <w:r w:rsidRPr="00AA7A94">
        <w:t xml:space="preserve">âmbio </w:t>
      </w:r>
      <w:r w:rsidR="00E35865">
        <w:t>r</w:t>
      </w:r>
      <w:r w:rsidRPr="00AA7A94">
        <w:t xml:space="preserve">eal e </w:t>
      </w:r>
      <w:r w:rsidR="00E35865">
        <w:t>a b</w:t>
      </w:r>
      <w:r w:rsidRPr="00AA7A94">
        <w:t xml:space="preserve">alança </w:t>
      </w:r>
      <w:r w:rsidR="00E35865">
        <w:t>c</w:t>
      </w:r>
      <w:r w:rsidRPr="00AA7A94">
        <w:t>omercial.</w:t>
      </w:r>
    </w:p>
    <w:p w14:paraId="72AF0D4C" w14:textId="3F7EF567" w:rsidR="00793AF9" w:rsidRDefault="00793AF9" w:rsidP="00686197">
      <w:r>
        <w:t>A m</w:t>
      </w:r>
      <w:r w:rsidRPr="00AA7A94">
        <w:t>etodologia</w:t>
      </w:r>
      <w:r>
        <w:t xml:space="preserve"> </w:t>
      </w:r>
      <w:r w:rsidRPr="00AA7A94">
        <w:t xml:space="preserve">consiste basicamente na identificação e explicação do método que </w:t>
      </w:r>
      <w:r w:rsidR="00727B85">
        <w:t xml:space="preserve">foi </w:t>
      </w:r>
      <w:r w:rsidRPr="00AA7A94">
        <w:t xml:space="preserve">adoptado para o estudo do impacto da taxa de câmbio nas exportações e importações de bens e serviços e sua influência na </w:t>
      </w:r>
      <w:r w:rsidR="00727B85">
        <w:t>b</w:t>
      </w:r>
      <w:r w:rsidRPr="00AA7A94">
        <w:t xml:space="preserve">alança </w:t>
      </w:r>
      <w:r w:rsidR="00727B85">
        <w:t>c</w:t>
      </w:r>
      <w:r w:rsidRPr="00AA7A94">
        <w:t xml:space="preserve">omercial </w:t>
      </w:r>
      <w:r w:rsidR="00727B85">
        <w:t>m</w:t>
      </w:r>
      <w:r w:rsidRPr="00AA7A94">
        <w:t>oçambicana.</w:t>
      </w:r>
    </w:p>
    <w:p w14:paraId="409E1372" w14:textId="716548B4" w:rsidR="00793AF9" w:rsidRDefault="00054BCE" w:rsidP="00686197">
      <w:r>
        <w:lastRenderedPageBreak/>
        <w:t>Os</w:t>
      </w:r>
      <w:r w:rsidR="00793AF9" w:rsidRPr="00AA7A94">
        <w:t xml:space="preserve"> resultados</w:t>
      </w:r>
      <w:r w:rsidR="00727B85">
        <w:t xml:space="preserve"> </w:t>
      </w:r>
      <w:r w:rsidR="00793AF9" w:rsidRPr="00AA7A94">
        <w:t>consist</w:t>
      </w:r>
      <w:r w:rsidR="00727B85">
        <w:t>e</w:t>
      </w:r>
      <w:r>
        <w:t>m</w:t>
      </w:r>
      <w:r w:rsidR="00793AF9" w:rsidRPr="00AA7A94">
        <w:t xml:space="preserve"> na apresentação </w:t>
      </w:r>
      <w:r>
        <w:t xml:space="preserve">e interpretação </w:t>
      </w:r>
      <w:r w:rsidR="00793AF9" w:rsidRPr="00AA7A94">
        <w:t xml:space="preserve">dos resultados encontrados a partir dos métodos explicados no </w:t>
      </w:r>
      <w:r w:rsidR="000E0211">
        <w:t>C</w:t>
      </w:r>
      <w:r w:rsidR="00793AF9" w:rsidRPr="00AA7A94">
        <w:t>apítulo III</w:t>
      </w:r>
      <w:r>
        <w:t>.</w:t>
      </w:r>
    </w:p>
    <w:p w14:paraId="59CD71D6" w14:textId="5332B62F" w:rsidR="00054BCE" w:rsidRPr="00AA7A94" w:rsidRDefault="00054BCE" w:rsidP="00686197">
      <w:r>
        <w:t xml:space="preserve">A discussão consiste na análise dos resultados </w:t>
      </w:r>
      <w:r w:rsidR="000E0211">
        <w:t>apresentados</w:t>
      </w:r>
      <w:r>
        <w:t xml:space="preserve"> e </w:t>
      </w:r>
      <w:r w:rsidR="000E0211">
        <w:t xml:space="preserve">interpretados no Capítulo IV e </w:t>
      </w:r>
      <w:r>
        <w:t>suas implicações</w:t>
      </w:r>
      <w:r w:rsidR="000E0211">
        <w:t>.</w:t>
      </w:r>
    </w:p>
    <w:p w14:paraId="0B5CD98E" w14:textId="19A5BC3A" w:rsidR="00793AF9" w:rsidRPr="00100594" w:rsidRDefault="00727B85" w:rsidP="00686197">
      <w:r>
        <w:t>No último capítulo,</w:t>
      </w:r>
      <w:r w:rsidR="00793AF9" w:rsidRPr="00AA7A94">
        <w:t xml:space="preserve"> apresenta</w:t>
      </w:r>
      <w:r>
        <w:t xml:space="preserve">m-se </w:t>
      </w:r>
      <w:r w:rsidR="00793AF9" w:rsidRPr="00AA7A94">
        <w:t xml:space="preserve">as principais conclusões </w:t>
      </w:r>
      <w:r>
        <w:t>do estudo e dão-se as recomendações do mesmo.</w:t>
      </w:r>
    </w:p>
    <w:p w14:paraId="4474A524" w14:textId="05B46AFD" w:rsidR="00463565" w:rsidRDefault="00463565" w:rsidP="003C7CF6">
      <w:pPr>
        <w:ind w:firstLine="0"/>
      </w:pPr>
    </w:p>
    <w:p w14:paraId="75790C6D" w14:textId="3FDEAB5B" w:rsidR="00D868FC" w:rsidRDefault="00D868FC" w:rsidP="00195A9C">
      <w:pPr>
        <w:ind w:firstLine="0"/>
      </w:pPr>
    </w:p>
    <w:p w14:paraId="5C60A257" w14:textId="0010E889" w:rsidR="00D868FC" w:rsidRDefault="00D868FC" w:rsidP="00195A9C">
      <w:pPr>
        <w:ind w:firstLine="0"/>
      </w:pPr>
    </w:p>
    <w:p w14:paraId="23B59033" w14:textId="64633154" w:rsidR="00D868FC" w:rsidRDefault="00D868FC" w:rsidP="00195A9C">
      <w:pPr>
        <w:ind w:firstLine="0"/>
      </w:pPr>
    </w:p>
    <w:p w14:paraId="4C685362" w14:textId="49D9EA17" w:rsidR="00D868FC" w:rsidRDefault="00D868FC" w:rsidP="00195A9C">
      <w:pPr>
        <w:ind w:firstLine="0"/>
      </w:pPr>
    </w:p>
    <w:p w14:paraId="47F65E61" w14:textId="3EAD7E60" w:rsidR="00D868FC" w:rsidRDefault="00D868FC" w:rsidP="00195A9C">
      <w:pPr>
        <w:ind w:firstLine="0"/>
      </w:pPr>
    </w:p>
    <w:p w14:paraId="20D5FB39" w14:textId="337FECE6" w:rsidR="00D868FC" w:rsidRDefault="00D868FC" w:rsidP="00195A9C">
      <w:pPr>
        <w:ind w:firstLine="0"/>
      </w:pPr>
    </w:p>
    <w:p w14:paraId="4DB00633" w14:textId="6EB5532E" w:rsidR="00D868FC" w:rsidRDefault="00D868FC" w:rsidP="00195A9C">
      <w:pPr>
        <w:ind w:firstLine="0"/>
      </w:pPr>
    </w:p>
    <w:p w14:paraId="3D44FDAD" w14:textId="3F562A89" w:rsidR="00D868FC" w:rsidRDefault="00D868FC" w:rsidP="00195A9C">
      <w:pPr>
        <w:ind w:firstLine="0"/>
      </w:pPr>
    </w:p>
    <w:p w14:paraId="67AAA6D4" w14:textId="63B9C65D" w:rsidR="00D868FC" w:rsidRDefault="00D868FC" w:rsidP="00195A9C">
      <w:pPr>
        <w:ind w:firstLine="0"/>
      </w:pPr>
    </w:p>
    <w:p w14:paraId="68FBD1EC" w14:textId="690EC8E5" w:rsidR="00D868FC" w:rsidRDefault="00D868FC" w:rsidP="00195A9C">
      <w:pPr>
        <w:ind w:firstLine="0"/>
      </w:pPr>
    </w:p>
    <w:p w14:paraId="773DE2EA" w14:textId="0210C57D" w:rsidR="00D868FC" w:rsidRDefault="00D868FC" w:rsidP="00195A9C">
      <w:pPr>
        <w:ind w:firstLine="0"/>
      </w:pPr>
    </w:p>
    <w:p w14:paraId="5874FE3C" w14:textId="3F5C26DF" w:rsidR="00D868FC" w:rsidRDefault="00D868FC" w:rsidP="00195A9C">
      <w:pPr>
        <w:ind w:firstLine="0"/>
      </w:pPr>
    </w:p>
    <w:p w14:paraId="4D4C0656" w14:textId="62499825" w:rsidR="00D868FC" w:rsidRDefault="00D868FC" w:rsidP="00195A9C">
      <w:pPr>
        <w:ind w:firstLine="0"/>
      </w:pPr>
    </w:p>
    <w:p w14:paraId="3C5EA9CB" w14:textId="1806DFDF" w:rsidR="00D868FC" w:rsidRDefault="00D868FC" w:rsidP="00195A9C">
      <w:pPr>
        <w:ind w:firstLine="0"/>
      </w:pPr>
    </w:p>
    <w:p w14:paraId="5AC72D1A" w14:textId="23761A79" w:rsidR="00D868FC" w:rsidRDefault="00D868FC" w:rsidP="00195A9C">
      <w:pPr>
        <w:ind w:firstLine="0"/>
      </w:pPr>
    </w:p>
    <w:p w14:paraId="04E256F2" w14:textId="3A8F80A0" w:rsidR="00D868FC" w:rsidRDefault="00D868FC" w:rsidP="00195A9C">
      <w:pPr>
        <w:ind w:firstLine="0"/>
      </w:pPr>
    </w:p>
    <w:p w14:paraId="2E465ED4" w14:textId="155CCF7D" w:rsidR="00AF4E4C" w:rsidRDefault="00AF4E4C" w:rsidP="00195A9C">
      <w:pPr>
        <w:ind w:firstLine="0"/>
      </w:pPr>
    </w:p>
    <w:p w14:paraId="2490B3CC" w14:textId="31D19D7F" w:rsidR="00A54E14" w:rsidRDefault="00A54E14" w:rsidP="00195A9C">
      <w:pPr>
        <w:ind w:firstLine="0"/>
      </w:pPr>
    </w:p>
    <w:p w14:paraId="5193DF49" w14:textId="30E9DEAB" w:rsidR="00A54E14" w:rsidRDefault="00A54E14" w:rsidP="00195A9C">
      <w:pPr>
        <w:ind w:firstLine="0"/>
      </w:pPr>
    </w:p>
    <w:p w14:paraId="17101639" w14:textId="5F3142DA" w:rsidR="00A54E14" w:rsidRDefault="00A54E14" w:rsidP="00195A9C">
      <w:pPr>
        <w:ind w:firstLine="0"/>
      </w:pPr>
    </w:p>
    <w:p w14:paraId="7FDE7D3C" w14:textId="1577510C" w:rsidR="00A54E14" w:rsidRDefault="00A54E14" w:rsidP="00195A9C">
      <w:pPr>
        <w:ind w:firstLine="0"/>
      </w:pPr>
    </w:p>
    <w:p w14:paraId="1D6D02B7" w14:textId="7A0DF9A6" w:rsidR="00A54E14" w:rsidRDefault="00A54E14" w:rsidP="00195A9C">
      <w:pPr>
        <w:ind w:firstLine="0"/>
      </w:pPr>
    </w:p>
    <w:p w14:paraId="052F46FA" w14:textId="77777777" w:rsidR="00A54E14" w:rsidRDefault="00A54E14" w:rsidP="00195A9C">
      <w:pPr>
        <w:ind w:firstLine="0"/>
      </w:pPr>
    </w:p>
    <w:p w14:paraId="113C6EB4" w14:textId="77777777" w:rsidR="00D868FC" w:rsidRPr="00100594" w:rsidRDefault="00D868FC" w:rsidP="00195A9C">
      <w:pPr>
        <w:ind w:firstLine="0"/>
      </w:pPr>
    </w:p>
    <w:p w14:paraId="2E50958D" w14:textId="4AEB6A69" w:rsidR="004E71EE" w:rsidRPr="001A0E65" w:rsidRDefault="004E71EE" w:rsidP="008C79D0">
      <w:pPr>
        <w:pStyle w:val="Heading1"/>
        <w:spacing w:before="0"/>
      </w:pPr>
      <w:bookmarkStart w:id="26" w:name="_Toc72437189"/>
      <w:r w:rsidRPr="001A0E65">
        <w:lastRenderedPageBreak/>
        <w:t>CAPÍTULO II</w:t>
      </w:r>
      <w:bookmarkEnd w:id="26"/>
    </w:p>
    <w:p w14:paraId="07CA052B" w14:textId="70199E84" w:rsidR="00D930ED" w:rsidRPr="001A0E65" w:rsidRDefault="004E71EE" w:rsidP="008C79D0">
      <w:pPr>
        <w:pStyle w:val="Heading1"/>
        <w:spacing w:before="0"/>
      </w:pPr>
      <w:bookmarkStart w:id="27" w:name="_Toc72437190"/>
      <w:r w:rsidRPr="001A0E65">
        <w:t>REVISÃ</w:t>
      </w:r>
      <w:r w:rsidR="0038302B" w:rsidRPr="001A0E65">
        <w:t xml:space="preserve">O </w:t>
      </w:r>
      <w:r w:rsidR="000A7FBE">
        <w:t xml:space="preserve">DA </w:t>
      </w:r>
      <w:r w:rsidRPr="001A0E65">
        <w:t>LITER</w:t>
      </w:r>
      <w:r w:rsidR="000A7FBE">
        <w:t>ATURA</w:t>
      </w:r>
      <w:bookmarkEnd w:id="27"/>
    </w:p>
    <w:p w14:paraId="78066091" w14:textId="77E86DAD" w:rsidR="00412C1E" w:rsidRPr="00AF1BE7" w:rsidRDefault="00C27938" w:rsidP="00AF4E4C">
      <w:pPr>
        <w:spacing w:after="240"/>
      </w:pPr>
      <w:r>
        <w:tab/>
      </w:r>
      <w:r w:rsidR="001A4F5F">
        <w:t>Nas secções que se seguem, descreve-se o enquadramento teórico</w:t>
      </w:r>
      <w:r>
        <w:t xml:space="preserve"> de análise</w:t>
      </w:r>
      <w:r w:rsidR="001A4F5F">
        <w:t xml:space="preserve"> e</w:t>
      </w:r>
      <w:r w:rsidR="00217639">
        <w:t xml:space="preserve"> apresentam-se</w:t>
      </w:r>
      <w:r w:rsidR="001A4F5F">
        <w:t xml:space="preserve"> </w:t>
      </w:r>
      <w:r>
        <w:t>alguns</w:t>
      </w:r>
      <w:r w:rsidR="001A4F5F">
        <w:t xml:space="preserve"> estudos empíricos</w:t>
      </w:r>
      <w:r>
        <w:t xml:space="preserve"> directamente relacionados com o tema deste estudo.</w:t>
      </w:r>
    </w:p>
    <w:p w14:paraId="05EAB9FB" w14:textId="11BC52C6" w:rsidR="00412C1E" w:rsidRPr="001A0E65" w:rsidRDefault="00D930ED" w:rsidP="00B244BA">
      <w:pPr>
        <w:pStyle w:val="Heading2"/>
        <w:ind w:firstLine="0"/>
      </w:pPr>
      <w:bookmarkStart w:id="28" w:name="_Toc42696009"/>
      <w:bookmarkStart w:id="29" w:name="_Toc72437191"/>
      <w:r w:rsidRPr="001A0E65">
        <w:t>2.1</w:t>
      </w:r>
      <w:r w:rsidR="00917BF9" w:rsidRPr="001A0E65">
        <w:t xml:space="preserve"> </w:t>
      </w:r>
      <w:bookmarkEnd w:id="28"/>
      <w:r w:rsidR="00412C1E" w:rsidRPr="001A0E65">
        <w:t>Enquadramento Teórico</w:t>
      </w:r>
      <w:bookmarkEnd w:id="29"/>
    </w:p>
    <w:p w14:paraId="1C5D488A" w14:textId="2AC47D82" w:rsidR="00412C1E" w:rsidRPr="00412C1E" w:rsidRDefault="00412C1E" w:rsidP="00AF4E4C">
      <w:pPr>
        <w:spacing w:after="240"/>
      </w:pPr>
      <w:r>
        <w:tab/>
      </w:r>
      <w:r w:rsidRPr="00412C1E">
        <w:t>Nas subsecções que se seguem</w:t>
      </w:r>
      <w:r>
        <w:t xml:space="preserve"> </w:t>
      </w:r>
      <w:r w:rsidR="007108E1">
        <w:t>estimam-se</w:t>
      </w:r>
      <w:r>
        <w:t xml:space="preserve"> os conceitos básicos </w:t>
      </w:r>
      <w:r w:rsidR="007108E1">
        <w:t xml:space="preserve">usados neste estudo </w:t>
      </w:r>
      <w:r>
        <w:t>e</w:t>
      </w:r>
      <w:r w:rsidR="007108E1">
        <w:t xml:space="preserve"> descreve-se</w:t>
      </w:r>
      <w:r>
        <w:t xml:space="preserve"> a relação entre a taxa de </w:t>
      </w:r>
      <w:r w:rsidRPr="009E15DF">
        <w:t>câmbio</w:t>
      </w:r>
      <w:r>
        <w:t xml:space="preserve"> </w:t>
      </w:r>
      <w:r w:rsidR="00CE1FFE">
        <w:t>e a balança comercial.</w:t>
      </w:r>
    </w:p>
    <w:p w14:paraId="76416DB0" w14:textId="5003290D" w:rsidR="00D930ED" w:rsidRPr="001A0E65" w:rsidRDefault="00412C1E" w:rsidP="00B244BA">
      <w:pPr>
        <w:pStyle w:val="Heading3"/>
        <w:ind w:firstLine="0"/>
      </w:pPr>
      <w:bookmarkStart w:id="30" w:name="_Toc72437192"/>
      <w:r w:rsidRPr="001A0E65">
        <w:t xml:space="preserve">2.1.1 Definição de </w:t>
      </w:r>
      <w:r w:rsidR="002309D7">
        <w:t>C</w:t>
      </w:r>
      <w:r w:rsidRPr="001A0E65">
        <w:t xml:space="preserve">onceitos </w:t>
      </w:r>
      <w:r w:rsidR="002309D7">
        <w:t>B</w:t>
      </w:r>
      <w:r w:rsidRPr="001A0E65">
        <w:t>ásicos</w:t>
      </w:r>
      <w:bookmarkEnd w:id="30"/>
    </w:p>
    <w:p w14:paraId="22A73B7D" w14:textId="4F0FC136" w:rsidR="00D03245" w:rsidRPr="009E15DF" w:rsidRDefault="00232B2C" w:rsidP="00686197">
      <w:r>
        <w:t>Nos</w:t>
      </w:r>
      <w:r w:rsidR="006026BB" w:rsidRPr="009E15DF">
        <w:t xml:space="preserve"> </w:t>
      </w:r>
      <w:r w:rsidR="00BE44C5">
        <w:t xml:space="preserve">parágrafos </w:t>
      </w:r>
      <w:r w:rsidR="006026BB" w:rsidRPr="009E15DF">
        <w:t xml:space="preserve">que se seguem, </w:t>
      </w:r>
      <w:r w:rsidR="005C5DBF" w:rsidRPr="009E15DF">
        <w:t>definem</w:t>
      </w:r>
      <w:r>
        <w:t>-se</w:t>
      </w:r>
      <w:r w:rsidR="005C5DBF" w:rsidRPr="009E15DF">
        <w:t xml:space="preserve"> os conceitos da taxa de câmbio, depreciação/ apreciação da taxa de câmbio, </w:t>
      </w:r>
      <w:r w:rsidR="007813C5" w:rsidRPr="009E15DF">
        <w:t>valorização/ desvalorização</w:t>
      </w:r>
      <w:r w:rsidR="007813C5">
        <w:t>,</w:t>
      </w:r>
      <w:r w:rsidR="007813C5" w:rsidRPr="009E15DF">
        <w:t xml:space="preserve"> </w:t>
      </w:r>
      <w:r w:rsidR="00BD1103" w:rsidRPr="009E15DF">
        <w:t>taxas de câmbio efectivas</w:t>
      </w:r>
      <w:r w:rsidR="005C5DBF" w:rsidRPr="009E15DF">
        <w:t>, regimes da</w:t>
      </w:r>
      <w:r w:rsidR="007813C5">
        <w:t>s</w:t>
      </w:r>
      <w:r w:rsidR="005C5DBF" w:rsidRPr="009E15DF">
        <w:t xml:space="preserve"> taxa</w:t>
      </w:r>
      <w:r w:rsidR="007813C5">
        <w:t>s</w:t>
      </w:r>
      <w:r w:rsidR="005C5DBF" w:rsidRPr="009E15DF">
        <w:t xml:space="preserve"> de câmbio, taxa de cobertura, curva J, balança comercial e </w:t>
      </w:r>
      <w:r w:rsidR="005C5DBF" w:rsidRPr="007813C5">
        <w:t>super</w:t>
      </w:r>
      <w:r w:rsidR="00BE44C5" w:rsidRPr="007813C5">
        <w:t>á</w:t>
      </w:r>
      <w:r w:rsidR="005C5DBF" w:rsidRPr="007813C5">
        <w:t>vi</w:t>
      </w:r>
      <w:r w:rsidR="007813C5" w:rsidRPr="007813C5">
        <w:t>de</w:t>
      </w:r>
      <w:r w:rsidR="005C5DBF" w:rsidRPr="009E15DF">
        <w:t>/ défice da balança comercial.</w:t>
      </w:r>
    </w:p>
    <w:p w14:paraId="65252FFE" w14:textId="615B466E" w:rsidR="005D7D4E" w:rsidRPr="00232B2C" w:rsidRDefault="002309D7" w:rsidP="00686197">
      <w:r>
        <w:t>S</w:t>
      </w:r>
      <w:r w:rsidR="005D7D4E" w:rsidRPr="00DF20FF">
        <w:rPr>
          <w:rFonts w:eastAsia="Calibri"/>
        </w:rPr>
        <w:t>egundo Samuelson e Nordhaus (2005:</w:t>
      </w:r>
      <w:r w:rsidR="00A54E14">
        <w:rPr>
          <w:rFonts w:eastAsia="Calibri"/>
        </w:rPr>
        <w:t xml:space="preserve"> </w:t>
      </w:r>
      <w:r w:rsidR="005D7D4E" w:rsidRPr="00DF20FF">
        <w:rPr>
          <w:rFonts w:eastAsia="Calibri"/>
        </w:rPr>
        <w:t>604), “a taxa de câmbio é o preço de uma moeda em termos de outra moeda”. Para Mankiw (2010:</w:t>
      </w:r>
      <w:r w:rsidR="00A54E14">
        <w:rPr>
          <w:rFonts w:eastAsia="Calibri"/>
        </w:rPr>
        <w:t xml:space="preserve"> </w:t>
      </w:r>
      <w:r w:rsidR="005D7D4E" w:rsidRPr="00DF20FF">
        <w:rPr>
          <w:rFonts w:eastAsia="Calibri"/>
        </w:rPr>
        <w:t>105), “a taxa de câmbio entre dois países corresponde ao preço no qual os residentes desses dois países estabelecem comércio um com o outro”.  Santos et al. (2010:</w:t>
      </w:r>
      <w:r w:rsidR="00A54E14">
        <w:rPr>
          <w:rFonts w:eastAsia="Calibri"/>
        </w:rPr>
        <w:t xml:space="preserve"> </w:t>
      </w:r>
      <w:r w:rsidR="005D7D4E" w:rsidRPr="00DF20FF">
        <w:rPr>
          <w:rFonts w:eastAsia="Calibri"/>
        </w:rPr>
        <w:t>200) enfatiza</w:t>
      </w:r>
      <w:r w:rsidR="008D4125" w:rsidRPr="00DF20FF">
        <w:rPr>
          <w:rFonts w:eastAsia="Calibri"/>
        </w:rPr>
        <w:t>m</w:t>
      </w:r>
      <w:r w:rsidR="005D7D4E" w:rsidRPr="00DF20FF">
        <w:rPr>
          <w:rFonts w:eastAsia="Calibri"/>
        </w:rPr>
        <w:t xml:space="preserve"> que</w:t>
      </w:r>
      <w:r w:rsidR="0020627D">
        <w:rPr>
          <w:rFonts w:eastAsia="Calibri"/>
        </w:rPr>
        <w:t>,</w:t>
      </w:r>
      <w:r w:rsidR="005D7D4E" w:rsidRPr="00DF20FF">
        <w:rPr>
          <w:rFonts w:eastAsia="Calibri"/>
        </w:rPr>
        <w:t xml:space="preserve"> “a taxa de câmbio é o preço a que se troca uma moeda por moeda de outro país”.</w:t>
      </w:r>
    </w:p>
    <w:p w14:paraId="77E99607" w14:textId="2A741E6B" w:rsidR="008D6F42" w:rsidRPr="00232B2C" w:rsidRDefault="00532171" w:rsidP="00686197">
      <w:pPr>
        <w:rPr>
          <w:rFonts w:eastAsia="Calibri"/>
        </w:rPr>
      </w:pPr>
      <w:r>
        <w:rPr>
          <w:rFonts w:eastAsia="Calibri"/>
        </w:rPr>
        <w:t>A</w:t>
      </w:r>
      <w:r w:rsidR="00D930ED" w:rsidRPr="00DF20FF">
        <w:rPr>
          <w:rFonts w:eastAsia="Calibri"/>
        </w:rPr>
        <w:t>o discutir as taxas de câmbio, faz</w:t>
      </w:r>
      <w:r w:rsidR="00B876DF" w:rsidRPr="00DF20FF">
        <w:rPr>
          <w:rFonts w:eastAsia="Calibri"/>
        </w:rPr>
        <w:t>-se</w:t>
      </w:r>
      <w:r w:rsidR="00D930ED" w:rsidRPr="00DF20FF">
        <w:rPr>
          <w:rFonts w:eastAsia="Calibri"/>
        </w:rPr>
        <w:t xml:space="preserve"> a distinção entre taxas de câmbio nominal e real. </w:t>
      </w:r>
      <w:r w:rsidR="00B876DF" w:rsidRPr="00DF20FF">
        <w:rPr>
          <w:rFonts w:eastAsia="Calibri"/>
        </w:rPr>
        <w:t>S</w:t>
      </w:r>
      <w:r w:rsidR="00D930ED" w:rsidRPr="00DF20FF">
        <w:rPr>
          <w:rFonts w:eastAsia="Calibri"/>
        </w:rPr>
        <w:t>egundo Krugman et al. (2015:</w:t>
      </w:r>
      <w:r w:rsidR="00595E67">
        <w:rPr>
          <w:rFonts w:eastAsia="Calibri"/>
        </w:rPr>
        <w:t xml:space="preserve"> </w:t>
      </w:r>
      <w:r w:rsidR="00D930ED" w:rsidRPr="00DF20FF">
        <w:rPr>
          <w:rFonts w:eastAsia="Calibri"/>
        </w:rPr>
        <w:t xml:space="preserve">339) </w:t>
      </w:r>
      <w:r w:rsidR="00B876DF" w:rsidRPr="00DF20FF">
        <w:rPr>
          <w:rFonts w:eastAsia="Calibri"/>
        </w:rPr>
        <w:t>“</w:t>
      </w:r>
      <w:r w:rsidR="00D930ED" w:rsidRPr="00DF20FF">
        <w:rPr>
          <w:rFonts w:eastAsia="Calibri"/>
        </w:rPr>
        <w:t>a taxa de câmbio nominal é o preço relativo de duas moedas, isto é, determina quantas unidades de moeda estrangeira se pode ter em troca de uma unidade de moeda nacional</w:t>
      </w:r>
      <w:r w:rsidR="00B876DF" w:rsidRPr="00DF20FF">
        <w:rPr>
          <w:rFonts w:eastAsia="Calibri"/>
        </w:rPr>
        <w:t>”</w:t>
      </w:r>
      <w:r w:rsidR="00D930ED" w:rsidRPr="00DF20FF">
        <w:rPr>
          <w:rFonts w:eastAsia="Calibri"/>
        </w:rPr>
        <w:t>. Carneiro (2014:</w:t>
      </w:r>
      <w:r w:rsidR="00A54E14">
        <w:rPr>
          <w:rFonts w:eastAsia="Calibri"/>
        </w:rPr>
        <w:t xml:space="preserve"> </w:t>
      </w:r>
      <w:r w:rsidR="00D930ED" w:rsidRPr="00DF20FF">
        <w:rPr>
          <w:rFonts w:eastAsia="Calibri"/>
        </w:rPr>
        <w:t xml:space="preserve">11) sublinha que, por convenção, </w:t>
      </w:r>
      <w:r w:rsidR="00B876DF" w:rsidRPr="00DF20FF">
        <w:rPr>
          <w:rFonts w:eastAsia="Calibri"/>
        </w:rPr>
        <w:t>“</w:t>
      </w:r>
      <w:r w:rsidR="00D930ED" w:rsidRPr="00DF20FF">
        <w:rPr>
          <w:rFonts w:eastAsia="Calibri"/>
        </w:rPr>
        <w:t xml:space="preserve">a taxa </w:t>
      </w:r>
      <w:r w:rsidR="00B876DF" w:rsidRPr="00DF20FF">
        <w:rPr>
          <w:rFonts w:eastAsia="Calibri"/>
        </w:rPr>
        <w:t xml:space="preserve">de câmbio </w:t>
      </w:r>
      <w:r w:rsidR="00D930ED" w:rsidRPr="00DF20FF">
        <w:rPr>
          <w:rFonts w:eastAsia="Calibri"/>
        </w:rPr>
        <w:t>será definida como o número de uni</w:t>
      </w:r>
      <w:r w:rsidR="00D930ED" w:rsidRPr="00DF20FF">
        <w:rPr>
          <w:rFonts w:eastAsia="Calibri"/>
        </w:rPr>
        <w:softHyphen/>
        <w:t xml:space="preserve">dades de moeda </w:t>
      </w:r>
      <w:r w:rsidR="0067723A" w:rsidRPr="00DF20FF">
        <w:rPr>
          <w:rFonts w:eastAsia="Calibri"/>
        </w:rPr>
        <w:t>nacional</w:t>
      </w:r>
      <w:r w:rsidR="00D930ED" w:rsidRPr="00DF20FF">
        <w:rPr>
          <w:rFonts w:eastAsia="Calibri"/>
        </w:rPr>
        <w:t xml:space="preserve"> necessárias para adquirir uma unidade </w:t>
      </w:r>
      <w:r w:rsidR="007813C5">
        <w:rPr>
          <w:rFonts w:eastAsia="Calibri"/>
        </w:rPr>
        <w:t>de moeda</w:t>
      </w:r>
      <w:r w:rsidR="00D930ED" w:rsidRPr="00DF20FF">
        <w:rPr>
          <w:rFonts w:eastAsia="Calibri"/>
        </w:rPr>
        <w:t xml:space="preserve"> estrangeira, de modo que um aumento na taxa</w:t>
      </w:r>
      <w:r w:rsidR="007813C5">
        <w:rPr>
          <w:rFonts w:eastAsia="Calibri"/>
        </w:rPr>
        <w:t xml:space="preserve"> de câmbio</w:t>
      </w:r>
      <w:r w:rsidR="00D930ED" w:rsidRPr="00DF20FF">
        <w:rPr>
          <w:rFonts w:eastAsia="Calibri"/>
        </w:rPr>
        <w:t xml:space="preserve"> significa uma depreciação cambial nominal </w:t>
      </w:r>
      <w:r w:rsidR="0067723A" w:rsidRPr="00DF20FF">
        <w:rPr>
          <w:rFonts w:eastAsia="Calibri"/>
        </w:rPr>
        <w:t>nacional</w:t>
      </w:r>
      <w:r w:rsidR="00D930ED" w:rsidRPr="00DF20FF">
        <w:rPr>
          <w:rFonts w:eastAsia="Calibri"/>
        </w:rPr>
        <w:t>, e</w:t>
      </w:r>
      <w:r w:rsidR="007813C5">
        <w:rPr>
          <w:rFonts w:eastAsia="Calibri"/>
        </w:rPr>
        <w:t>nquanto</w:t>
      </w:r>
      <w:r w:rsidR="00D930ED" w:rsidRPr="00DF20FF">
        <w:rPr>
          <w:rFonts w:eastAsia="Calibri"/>
        </w:rPr>
        <w:t xml:space="preserve"> </w:t>
      </w:r>
      <w:r w:rsidR="0067723A" w:rsidRPr="00DF20FF">
        <w:rPr>
          <w:rFonts w:eastAsia="Calibri"/>
        </w:rPr>
        <w:t xml:space="preserve">a </w:t>
      </w:r>
      <w:r w:rsidR="00D930ED" w:rsidRPr="00DF20FF">
        <w:rPr>
          <w:rFonts w:eastAsia="Calibri"/>
        </w:rPr>
        <w:t>sua redução significa uma apreciação</w:t>
      </w:r>
      <w:r w:rsidR="0067723A" w:rsidRPr="00DF20FF">
        <w:rPr>
          <w:rFonts w:eastAsia="Calibri"/>
        </w:rPr>
        <w:t>”</w:t>
      </w:r>
      <w:r w:rsidR="00D930ED" w:rsidRPr="00DF20FF">
        <w:rPr>
          <w:rFonts w:eastAsia="Calibri"/>
        </w:rPr>
        <w:t xml:space="preserve">. </w:t>
      </w:r>
      <w:r w:rsidR="0067723A" w:rsidRPr="00DF20FF">
        <w:rPr>
          <w:rFonts w:eastAsia="Calibri"/>
        </w:rPr>
        <w:t>Ainda segundo</w:t>
      </w:r>
      <w:r w:rsidR="00D930ED" w:rsidRPr="00DF20FF">
        <w:rPr>
          <w:rFonts w:eastAsia="Calibri"/>
        </w:rPr>
        <w:t xml:space="preserve"> Krugman et al.</w:t>
      </w:r>
      <w:r w:rsidR="007813C5">
        <w:rPr>
          <w:rFonts w:eastAsia="Calibri"/>
        </w:rPr>
        <w:t>,</w:t>
      </w:r>
      <w:r w:rsidR="00D930ED" w:rsidRPr="00DF20FF">
        <w:rPr>
          <w:rFonts w:eastAsia="Calibri"/>
        </w:rPr>
        <w:t xml:space="preserve"> </w:t>
      </w:r>
      <w:r w:rsidR="0067723A" w:rsidRPr="00DF20FF">
        <w:rPr>
          <w:rFonts w:eastAsia="Calibri"/>
        </w:rPr>
        <w:t>“</w:t>
      </w:r>
      <w:r w:rsidR="00D930ED" w:rsidRPr="00DF20FF">
        <w:rPr>
          <w:rFonts w:eastAsia="Calibri"/>
        </w:rPr>
        <w:t>a taxa de câmbio real entre as moedas de dois países é uma medida ampla de resumo dos preços das mercadorias e serviços de um país em relação aos de outro, isto é, é o preço relativo de duas cestas de produção, ou seja, determina quantas unidades de um bem estrangeiro se pode ter em troca de uma unidade de um bem nacional</w:t>
      </w:r>
      <w:r w:rsidR="0067723A" w:rsidRPr="00DF20FF">
        <w:rPr>
          <w:rFonts w:eastAsia="Calibri"/>
        </w:rPr>
        <w:t>”</w:t>
      </w:r>
      <w:r w:rsidR="00D930ED" w:rsidRPr="00DF20FF">
        <w:rPr>
          <w:rFonts w:eastAsia="Calibri"/>
        </w:rPr>
        <w:t>. Carneiro (2014:</w:t>
      </w:r>
      <w:r w:rsidR="00A54E14">
        <w:rPr>
          <w:rFonts w:eastAsia="Calibri"/>
        </w:rPr>
        <w:t xml:space="preserve"> </w:t>
      </w:r>
      <w:r w:rsidR="00D930ED" w:rsidRPr="00DF20FF">
        <w:rPr>
          <w:rFonts w:eastAsia="Calibri"/>
        </w:rPr>
        <w:t>12) suporta que</w:t>
      </w:r>
      <w:r w:rsidR="0020627D">
        <w:rPr>
          <w:rFonts w:eastAsia="Calibri"/>
        </w:rPr>
        <w:t>,</w:t>
      </w:r>
      <w:r w:rsidR="00D930ED" w:rsidRPr="00DF20FF">
        <w:rPr>
          <w:rFonts w:eastAsia="Calibri"/>
        </w:rPr>
        <w:t xml:space="preserve"> </w:t>
      </w:r>
      <w:r w:rsidR="0067723A" w:rsidRPr="00DF20FF">
        <w:rPr>
          <w:rFonts w:eastAsia="Calibri"/>
        </w:rPr>
        <w:t>“</w:t>
      </w:r>
      <w:r w:rsidR="00D930ED" w:rsidRPr="00DF20FF">
        <w:rPr>
          <w:rFonts w:eastAsia="Calibri"/>
        </w:rPr>
        <w:t xml:space="preserve">assim, uma depreciação real, que significa uma redução do preço dos bens nacionais em comparação com os estrangeiros, representa um “aumento de competitividade nacional, ou seja, um preço mais </w:t>
      </w:r>
      <w:r w:rsidR="00D930ED" w:rsidRPr="00DF20FF">
        <w:rPr>
          <w:rFonts w:eastAsia="Calibri"/>
        </w:rPr>
        <w:lastRenderedPageBreak/>
        <w:t>vantajoso; simetricamente, uma apreciação real representa uma redução da competitividade, isto é, preços mais caros que os do concorrente externo</w:t>
      </w:r>
      <w:r w:rsidR="0067723A" w:rsidRPr="00DF20FF">
        <w:rPr>
          <w:rFonts w:eastAsia="Calibri"/>
        </w:rPr>
        <w:t>”</w:t>
      </w:r>
      <w:r w:rsidR="00D930ED" w:rsidRPr="00DF20FF">
        <w:rPr>
          <w:rFonts w:eastAsia="Calibri"/>
        </w:rPr>
        <w:t>.</w:t>
      </w:r>
      <w:r w:rsidR="0066517D" w:rsidRPr="00DF20FF">
        <w:rPr>
          <w:rFonts w:eastAsia="Calibri"/>
        </w:rPr>
        <w:t xml:space="preserve"> </w:t>
      </w:r>
      <w:r w:rsidR="00DE622A" w:rsidRPr="00DF20FF">
        <w:rPr>
          <w:rFonts w:eastAsia="Calibri"/>
        </w:rPr>
        <w:t>Do mesmo modo</w:t>
      </w:r>
      <w:r w:rsidR="00C533BC">
        <w:rPr>
          <w:rFonts w:eastAsia="Calibri"/>
        </w:rPr>
        <w:t>,</w:t>
      </w:r>
      <w:r w:rsidR="00DE622A" w:rsidRPr="00DF20FF">
        <w:rPr>
          <w:rFonts w:eastAsia="Calibri"/>
        </w:rPr>
        <w:t xml:space="preserve"> </w:t>
      </w:r>
      <w:r w:rsidR="0066517D" w:rsidRPr="00DF20FF">
        <w:t>Mishkin (2001:</w:t>
      </w:r>
      <w:r w:rsidR="00A54E14">
        <w:t xml:space="preserve"> </w:t>
      </w:r>
      <w:r w:rsidR="0066517D" w:rsidRPr="00DF20FF">
        <w:t>155)</w:t>
      </w:r>
      <w:r w:rsidR="00C533BC">
        <w:t>,</w:t>
      </w:r>
      <w:r w:rsidR="0066517D" w:rsidRPr="00DF20FF">
        <w:t xml:space="preserve"> citado por </w:t>
      </w:r>
      <w:r w:rsidR="00AC6342" w:rsidRPr="00DF20FF">
        <w:t>Muteia (2018:</w:t>
      </w:r>
      <w:r w:rsidR="00A54E14">
        <w:t xml:space="preserve"> </w:t>
      </w:r>
      <w:r w:rsidR="00AC6342" w:rsidRPr="00DF20FF">
        <w:t>13)</w:t>
      </w:r>
      <w:r w:rsidR="00C533BC">
        <w:t>,</w:t>
      </w:r>
      <w:r w:rsidR="00AC6342" w:rsidRPr="00DF20FF">
        <w:t xml:space="preserve"> </w:t>
      </w:r>
      <w:r w:rsidR="00DE622A" w:rsidRPr="00DF20FF">
        <w:t>afirma</w:t>
      </w:r>
      <w:r w:rsidR="00AC6342" w:rsidRPr="00DF20FF">
        <w:t xml:space="preserve"> que</w:t>
      </w:r>
      <w:r w:rsidR="0020627D">
        <w:t>,</w:t>
      </w:r>
      <w:r w:rsidR="00AC6342" w:rsidRPr="00DF20FF">
        <w:t xml:space="preserve"> “</w:t>
      </w:r>
      <w:r w:rsidR="0066517D" w:rsidRPr="00DF20FF">
        <w:t>se a taxa de câmbio real é elevada, significa que o produto do exterior é relativamente barato, e</w:t>
      </w:r>
      <w:r w:rsidR="005D378C">
        <w:t xml:space="preserve"> que</w:t>
      </w:r>
      <w:r w:rsidR="0066517D" w:rsidRPr="00DF20FF">
        <w:t xml:space="preserve"> o produto nacional é relativamente caro</w:t>
      </w:r>
      <w:r w:rsidR="005D378C">
        <w:t>;</w:t>
      </w:r>
      <w:r w:rsidR="0066517D" w:rsidRPr="00DF20FF">
        <w:t xml:space="preserve"> </w:t>
      </w:r>
      <w:r w:rsidR="005D378C">
        <w:t>s</w:t>
      </w:r>
      <w:r w:rsidR="0066517D" w:rsidRPr="00DF20FF">
        <w:t xml:space="preserve">e a taxa de câmbio real for baixa, quer dizer que os produtos no exterior são relativamente caros e os produtos </w:t>
      </w:r>
      <w:r w:rsidR="00952AF1" w:rsidRPr="00DF20FF">
        <w:t>nacionais</w:t>
      </w:r>
      <w:r w:rsidR="0066517D" w:rsidRPr="00DF20FF">
        <w:t xml:space="preserve"> são relativamente baratos</w:t>
      </w:r>
      <w:r w:rsidR="00AC6342" w:rsidRPr="00DF20FF">
        <w:t>”</w:t>
      </w:r>
      <w:r w:rsidR="0066517D" w:rsidRPr="00DF20FF">
        <w:t>.</w:t>
      </w:r>
      <w:r w:rsidR="00FE21D2" w:rsidRPr="00DF20FF">
        <w:t xml:space="preserve"> Aquele autor acrescenta que “u</w:t>
      </w:r>
      <w:r w:rsidR="0066517D" w:rsidRPr="00DF20FF">
        <w:t>m aumento relativo dos níveis de preços de um país em relação ao outro irá criar uma redução das exportações e aumento de importações, uma vez que os residentes daquele país preferirão obter produtos externos. Este aumento de níveis de preços pode deteriorar a balança comercial</w:t>
      </w:r>
      <w:r w:rsidR="00AC6342" w:rsidRPr="00DF20FF">
        <w:t>”</w:t>
      </w:r>
      <w:r w:rsidR="0066517D" w:rsidRPr="00DF20FF">
        <w:t>.</w:t>
      </w:r>
    </w:p>
    <w:p w14:paraId="53534BE3" w14:textId="7AD45635" w:rsidR="00823E49" w:rsidRPr="00DF20FF" w:rsidRDefault="00823E49" w:rsidP="00686197">
      <w:r w:rsidRPr="00823E49">
        <w:t>N</w:t>
      </w:r>
      <w:r w:rsidR="0034489A">
        <w:t>o</w:t>
      </w:r>
      <w:r w:rsidRPr="00823E49">
        <w:t xml:space="preserve"> aparato de definições dos autores acima citados, percebe</w:t>
      </w:r>
      <w:r w:rsidR="005D378C">
        <w:t>-</w:t>
      </w:r>
      <w:r w:rsidRPr="00823E49">
        <w:t>se u</w:t>
      </w:r>
      <w:r w:rsidR="0034489A">
        <w:t>m</w:t>
      </w:r>
      <w:r w:rsidRPr="00823E49">
        <w:t>a uniformidade no que</w:t>
      </w:r>
      <w:r>
        <w:t xml:space="preserve"> </w:t>
      </w:r>
      <w:r w:rsidRPr="00823E49">
        <w:t>concerne ao conceito de taxa de câmbio, que ela representa a relação entre o preço de uma</w:t>
      </w:r>
      <w:r w:rsidR="005D378C">
        <w:t xml:space="preserve"> </w:t>
      </w:r>
      <w:r w:rsidRPr="00823E49">
        <w:t>moeda em termos de uma outra</w:t>
      </w:r>
      <w:r w:rsidR="005D378C">
        <w:t xml:space="preserve"> e</w:t>
      </w:r>
      <w:r w:rsidRPr="00823E49">
        <w:t xml:space="preserve"> que a taxa de câmbio </w:t>
      </w:r>
      <w:r w:rsidR="00463AA5">
        <w:t>é uma das variáveis</w:t>
      </w:r>
      <w:r w:rsidRPr="00823E49">
        <w:t xml:space="preserve"> macroeconómicos mais importantes, </w:t>
      </w:r>
      <w:r w:rsidR="005D378C">
        <w:t>visto que ela</w:t>
      </w:r>
      <w:r w:rsidRPr="00823E49">
        <w:t>, influencia de forma directa ou indirecta</w:t>
      </w:r>
      <w:r>
        <w:t xml:space="preserve"> </w:t>
      </w:r>
      <w:r w:rsidR="008E608E">
        <w:t xml:space="preserve">nas </w:t>
      </w:r>
      <w:r w:rsidRPr="00823E49">
        <w:t xml:space="preserve">transacções </w:t>
      </w:r>
      <w:r w:rsidR="008E608E">
        <w:t>económicas do país</w:t>
      </w:r>
      <w:r w:rsidRPr="00823E49">
        <w:t>. Nesse sentido</w:t>
      </w:r>
      <w:r w:rsidR="005D378C">
        <w:t>,</w:t>
      </w:r>
      <w:r w:rsidRPr="00823E49">
        <w:t xml:space="preserve"> percebe</w:t>
      </w:r>
      <w:r w:rsidR="005D378C">
        <w:t>-</w:t>
      </w:r>
      <w:r w:rsidRPr="00823E49">
        <w:t>se ainda que</w:t>
      </w:r>
      <w:r>
        <w:t xml:space="preserve"> </w:t>
      </w:r>
      <w:r w:rsidRPr="00823E49">
        <w:t>das várias definições</w:t>
      </w:r>
      <w:r w:rsidR="005D378C">
        <w:t>,</w:t>
      </w:r>
      <w:r w:rsidRPr="00823E49">
        <w:t xml:space="preserve"> todas dão a entender que a taxa de câmbio </w:t>
      </w:r>
      <w:r w:rsidR="005D378C">
        <w:t xml:space="preserve">real </w:t>
      </w:r>
      <w:r w:rsidRPr="00823E49">
        <w:t>é uma medida da</w:t>
      </w:r>
      <w:r>
        <w:t xml:space="preserve"> </w:t>
      </w:r>
      <w:r w:rsidRPr="00823E49">
        <w:t>competitividade de um país frente a</w:t>
      </w:r>
      <w:r w:rsidR="005D378C">
        <w:t>os</w:t>
      </w:r>
      <w:r w:rsidRPr="00823E49">
        <w:t xml:space="preserve"> seus concorrentes externos</w:t>
      </w:r>
      <w:r w:rsidR="008E608E">
        <w:t xml:space="preserve"> uma vez que </w:t>
      </w:r>
      <w:r w:rsidRPr="00823E49">
        <w:t>ela expressa</w:t>
      </w:r>
      <w:r w:rsidR="005D378C">
        <w:t>,</w:t>
      </w:r>
      <w:r w:rsidRPr="00823E49">
        <w:t xml:space="preserve"> de grosso modo, o</w:t>
      </w:r>
      <w:r>
        <w:t xml:space="preserve"> </w:t>
      </w:r>
      <w:r w:rsidRPr="00823E49">
        <w:t>quão mais caro ou barato um produto nacional seria diante d</w:t>
      </w:r>
      <w:r w:rsidR="005D378C">
        <w:t>o</w:t>
      </w:r>
      <w:r w:rsidRPr="00823E49">
        <w:t xml:space="preserve"> seu concorrente estrangeiro.</w:t>
      </w:r>
    </w:p>
    <w:p w14:paraId="17B34257" w14:textId="43BFB4A1" w:rsidR="00561FBA" w:rsidRPr="00232B2C" w:rsidRDefault="00232B2C" w:rsidP="00686197">
      <w:r>
        <w:tab/>
      </w:r>
      <w:r w:rsidR="002A2DA2" w:rsidRPr="00DF20FF">
        <w:rPr>
          <w:rFonts w:eastAsia="Calibri"/>
        </w:rPr>
        <w:t>Samuelson e Nordhaus (2005:</w:t>
      </w:r>
      <w:r w:rsidR="00A54E14">
        <w:rPr>
          <w:rFonts w:eastAsia="Calibri"/>
        </w:rPr>
        <w:t xml:space="preserve"> </w:t>
      </w:r>
      <w:r w:rsidR="002A2DA2" w:rsidRPr="00DF20FF">
        <w:rPr>
          <w:rFonts w:eastAsia="Calibri"/>
        </w:rPr>
        <w:t>606) afirmam que</w:t>
      </w:r>
      <w:r w:rsidR="0020627D">
        <w:rPr>
          <w:rFonts w:eastAsia="Calibri"/>
        </w:rPr>
        <w:t>,</w:t>
      </w:r>
      <w:r w:rsidR="002A2DA2" w:rsidRPr="00DF20FF">
        <w:rPr>
          <w:rFonts w:eastAsia="Calibri"/>
        </w:rPr>
        <w:t xml:space="preserve"> “quando a moeda de um país diminui em valor relativamente à de outro país, diz-se que a moeda interna sofreu uma depreciação enquanto que a moeda estrangeira teve uma apreciação”. </w:t>
      </w:r>
      <w:r w:rsidR="00932541">
        <w:rPr>
          <w:rFonts w:eastAsia="Calibri"/>
        </w:rPr>
        <w:t>Por outo lado,</w:t>
      </w:r>
      <w:r w:rsidR="0076592A" w:rsidRPr="00DF20FF">
        <w:rPr>
          <w:rFonts w:eastAsia="Calibri"/>
        </w:rPr>
        <w:t xml:space="preserve"> “quando a taxa de câmbio oficial de um país é diminuída, diz-se que a moeda sofreu uma desvalorização enquanto que um aumento da taxa de câmbio oficial é designada por valorização”.</w:t>
      </w:r>
      <w:r w:rsidR="00F30B5E" w:rsidRPr="00DF20FF">
        <w:rPr>
          <w:rFonts w:eastAsia="Calibri"/>
        </w:rPr>
        <w:t xml:space="preserve"> Krugman et. al. (2015:</w:t>
      </w:r>
      <w:r w:rsidR="00A54E14">
        <w:rPr>
          <w:rFonts w:eastAsia="Calibri"/>
        </w:rPr>
        <w:t xml:space="preserve"> </w:t>
      </w:r>
      <w:r w:rsidR="00F30B5E" w:rsidRPr="00DF20FF">
        <w:rPr>
          <w:rFonts w:eastAsia="Calibri"/>
        </w:rPr>
        <w:t>273)</w:t>
      </w:r>
      <w:r w:rsidR="0020627D">
        <w:rPr>
          <w:rFonts w:eastAsia="Calibri"/>
        </w:rPr>
        <w:t>,</w:t>
      </w:r>
      <w:r w:rsidR="00F30B5E" w:rsidRPr="00DF20FF">
        <w:rPr>
          <w:rFonts w:eastAsia="Calibri"/>
        </w:rPr>
        <w:t xml:space="preserve"> partilham do mesmo pensamento e sustentam que “quando a moeda de um país </w:t>
      </w:r>
      <w:r w:rsidR="00932541">
        <w:rPr>
          <w:rFonts w:eastAsia="Calibri"/>
        </w:rPr>
        <w:t xml:space="preserve">se </w:t>
      </w:r>
      <w:r w:rsidR="00F30B5E" w:rsidRPr="00DF20FF">
        <w:rPr>
          <w:rFonts w:eastAsia="Calibri"/>
        </w:rPr>
        <w:t xml:space="preserve">deprecia, os estrangeiros percebem que </w:t>
      </w:r>
      <w:r w:rsidR="00932541">
        <w:rPr>
          <w:rFonts w:eastAsia="Calibri"/>
        </w:rPr>
        <w:t xml:space="preserve">as </w:t>
      </w:r>
      <w:r w:rsidR="00F30B5E" w:rsidRPr="00DF20FF">
        <w:rPr>
          <w:rFonts w:eastAsia="Calibri"/>
        </w:rPr>
        <w:t xml:space="preserve">suas exportações são mais baratas e os residentes nacionais percebem que as importações do exterior são mais baratas.” Aqueles </w:t>
      </w:r>
      <w:r w:rsidR="00932541">
        <w:rPr>
          <w:rFonts w:eastAsia="Calibri"/>
        </w:rPr>
        <w:t>autores</w:t>
      </w:r>
      <w:r w:rsidR="00F30B5E" w:rsidRPr="00DF20FF">
        <w:rPr>
          <w:rFonts w:eastAsia="Calibri"/>
        </w:rPr>
        <w:t xml:space="preserve"> afirmam </w:t>
      </w:r>
      <w:r w:rsidR="00932541">
        <w:rPr>
          <w:rFonts w:eastAsia="Calibri"/>
        </w:rPr>
        <w:t xml:space="preserve">mais </w:t>
      </w:r>
      <w:r w:rsidR="00F30B5E" w:rsidRPr="00DF20FF">
        <w:rPr>
          <w:rFonts w:eastAsia="Calibri"/>
        </w:rPr>
        <w:t xml:space="preserve">que “uma valorização tem os efeitos opostos: os estrangeiros pagam mais pelos produtos do país e os consumidores nacionais </w:t>
      </w:r>
      <w:r w:rsidR="000824B8" w:rsidRPr="00DF20FF">
        <w:rPr>
          <w:rFonts w:eastAsia="Calibri"/>
        </w:rPr>
        <w:t>pagam menos pelos produtos estrangeiros”.</w:t>
      </w:r>
    </w:p>
    <w:p w14:paraId="15744BC3" w14:textId="306FE1ED" w:rsidR="00D216DA" w:rsidRDefault="00AE7187" w:rsidP="00686197">
      <w:pPr>
        <w:rPr>
          <w:rFonts w:eastAsia="Calibri"/>
        </w:rPr>
      </w:pPr>
      <w:r>
        <w:rPr>
          <w:rFonts w:eastAsia="Calibri"/>
        </w:rPr>
        <w:tab/>
      </w:r>
      <w:r w:rsidR="002309D7">
        <w:rPr>
          <w:rFonts w:eastAsia="Calibri"/>
        </w:rPr>
        <w:t>S</w:t>
      </w:r>
      <w:r w:rsidR="00D930ED" w:rsidRPr="00DF20FF">
        <w:rPr>
          <w:rFonts w:eastAsia="Calibri"/>
        </w:rPr>
        <w:t>egundo Medeiros e Franchini (2006:</w:t>
      </w:r>
      <w:r w:rsidR="00A54E14">
        <w:rPr>
          <w:rFonts w:eastAsia="Calibri"/>
        </w:rPr>
        <w:t xml:space="preserve"> </w:t>
      </w:r>
      <w:r w:rsidR="00D930ED" w:rsidRPr="00DF20FF">
        <w:rPr>
          <w:rFonts w:eastAsia="Calibri"/>
        </w:rPr>
        <w:t>5)</w:t>
      </w:r>
      <w:r w:rsidR="002309D7">
        <w:rPr>
          <w:rFonts w:eastAsia="Calibri"/>
        </w:rPr>
        <w:t>,</w:t>
      </w:r>
      <w:r w:rsidR="00D930ED" w:rsidRPr="00DF20FF">
        <w:rPr>
          <w:rFonts w:eastAsia="Calibri"/>
        </w:rPr>
        <w:t xml:space="preserve"> “compreende-se por regimes cambiais</w:t>
      </w:r>
      <w:r w:rsidR="00D03245" w:rsidRPr="00DF20FF">
        <w:rPr>
          <w:rFonts w:eastAsia="Calibri"/>
        </w:rPr>
        <w:t xml:space="preserve"> (</w:t>
      </w:r>
      <w:r w:rsidR="00D930ED" w:rsidRPr="00DF20FF">
        <w:rPr>
          <w:rFonts w:eastAsia="Calibri"/>
        </w:rPr>
        <w:t>também chamados de sistemas cambiais</w:t>
      </w:r>
      <w:r w:rsidR="00D03245" w:rsidRPr="00DF20FF">
        <w:rPr>
          <w:rFonts w:eastAsia="Calibri"/>
        </w:rPr>
        <w:t>)</w:t>
      </w:r>
      <w:r w:rsidR="00D930ED" w:rsidRPr="00DF20FF">
        <w:rPr>
          <w:rFonts w:eastAsia="Calibri"/>
        </w:rPr>
        <w:t xml:space="preserve"> todas as regras e/ou acordos estabelecidos para que se efectuem pagamentos internacionais”. Existem </w:t>
      </w:r>
      <w:r w:rsidR="00C67ED4" w:rsidRPr="00DF20FF">
        <w:rPr>
          <w:rFonts w:eastAsia="Calibri"/>
        </w:rPr>
        <w:t>diferentes</w:t>
      </w:r>
      <w:r w:rsidR="00D930ED" w:rsidRPr="00DF20FF">
        <w:rPr>
          <w:rFonts w:eastAsia="Calibri"/>
        </w:rPr>
        <w:t xml:space="preserve"> tipos de regimes cambiais</w:t>
      </w:r>
      <w:r w:rsidR="00932541">
        <w:rPr>
          <w:rFonts w:eastAsia="Calibri"/>
        </w:rPr>
        <w:t>,</w:t>
      </w:r>
      <w:r w:rsidR="00B37E9A" w:rsidRPr="00DF20FF">
        <w:rPr>
          <w:rFonts w:eastAsia="Calibri"/>
        </w:rPr>
        <w:t xml:space="preserve"> nomeadamente</w:t>
      </w:r>
      <w:r w:rsidR="00932541">
        <w:rPr>
          <w:rFonts w:eastAsia="Calibri"/>
        </w:rPr>
        <w:t xml:space="preserve"> </w:t>
      </w:r>
      <w:r w:rsidR="00D930ED" w:rsidRPr="00DF20FF">
        <w:rPr>
          <w:rFonts w:eastAsia="Calibri"/>
        </w:rPr>
        <w:t>os regimes cambiais fixos</w:t>
      </w:r>
      <w:r w:rsidR="0029092F" w:rsidRPr="00DF20FF">
        <w:rPr>
          <w:rFonts w:eastAsia="Calibri"/>
        </w:rPr>
        <w:t>,</w:t>
      </w:r>
      <w:r w:rsidR="00D930ED" w:rsidRPr="00DF20FF">
        <w:rPr>
          <w:rFonts w:eastAsia="Calibri"/>
        </w:rPr>
        <w:t xml:space="preserve"> flutuantes/flexíveis</w:t>
      </w:r>
      <w:r w:rsidR="0029092F" w:rsidRPr="00DF20FF">
        <w:rPr>
          <w:rFonts w:eastAsia="Calibri"/>
        </w:rPr>
        <w:t xml:space="preserve"> e </w:t>
      </w:r>
      <w:r w:rsidR="00EF359D" w:rsidRPr="00DF20FF">
        <w:rPr>
          <w:rFonts w:eastAsia="Calibri"/>
        </w:rPr>
        <w:t>as</w:t>
      </w:r>
      <w:r w:rsidR="0029092F" w:rsidRPr="00DF20FF">
        <w:rPr>
          <w:rFonts w:eastAsia="Calibri"/>
        </w:rPr>
        <w:t xml:space="preserve"> taxas controladas.</w:t>
      </w:r>
      <w:r w:rsidR="00DF543D" w:rsidRPr="00DF20FF">
        <w:rPr>
          <w:rFonts w:eastAsia="Calibri"/>
        </w:rPr>
        <w:t xml:space="preserve"> </w:t>
      </w:r>
      <w:r w:rsidR="00D930ED" w:rsidRPr="00DF20FF">
        <w:rPr>
          <w:rFonts w:eastAsia="Calibri"/>
        </w:rPr>
        <w:t xml:space="preserve">Para Samuelson e Nordhaus </w:t>
      </w:r>
      <w:r w:rsidR="00D930ED" w:rsidRPr="00DF20FF">
        <w:rPr>
          <w:rFonts w:eastAsia="Calibri"/>
        </w:rPr>
        <w:lastRenderedPageBreak/>
        <w:t>(2005:</w:t>
      </w:r>
      <w:r w:rsidR="00A54E14">
        <w:rPr>
          <w:rFonts w:eastAsia="Calibri"/>
        </w:rPr>
        <w:t xml:space="preserve"> </w:t>
      </w:r>
      <w:r w:rsidR="00D930ED" w:rsidRPr="00DF20FF">
        <w:rPr>
          <w:rFonts w:eastAsia="Calibri"/>
        </w:rPr>
        <w:t>615)</w:t>
      </w:r>
      <w:r w:rsidR="0020627D">
        <w:rPr>
          <w:rFonts w:eastAsia="Calibri"/>
        </w:rPr>
        <w:t>,</w:t>
      </w:r>
      <w:r w:rsidR="00D930ED" w:rsidRPr="00DF20FF">
        <w:rPr>
          <w:rFonts w:eastAsia="Calibri"/>
        </w:rPr>
        <w:t xml:space="preserve"> </w:t>
      </w:r>
      <w:r w:rsidR="00D03245" w:rsidRPr="00DF20FF">
        <w:rPr>
          <w:rFonts w:eastAsia="Calibri"/>
        </w:rPr>
        <w:t>“o</w:t>
      </w:r>
      <w:r w:rsidR="00D930ED" w:rsidRPr="00DF20FF">
        <w:rPr>
          <w:rFonts w:eastAsia="Calibri"/>
        </w:rPr>
        <w:t xml:space="preserve"> regime de câmbio fixo é aquele em que os governos anunciam as taxas de câmbio oficiais que defendem através da intervenção e de políticas monetárias</w:t>
      </w:r>
      <w:r w:rsidR="00D03245" w:rsidRPr="00DF20FF">
        <w:rPr>
          <w:rFonts w:eastAsia="Calibri"/>
        </w:rPr>
        <w:t>”</w:t>
      </w:r>
      <w:r w:rsidR="00D930ED" w:rsidRPr="00DF20FF">
        <w:rPr>
          <w:rFonts w:eastAsia="Calibri"/>
        </w:rPr>
        <w:t xml:space="preserve">. Os mesmos autores </w:t>
      </w:r>
      <w:r w:rsidR="00D03245" w:rsidRPr="00DF20FF">
        <w:rPr>
          <w:rFonts w:eastAsia="Calibri"/>
        </w:rPr>
        <w:t>indicam</w:t>
      </w:r>
      <w:r w:rsidR="00D930ED" w:rsidRPr="00DF20FF">
        <w:rPr>
          <w:rFonts w:eastAsia="Calibri"/>
        </w:rPr>
        <w:t xml:space="preserve"> que </w:t>
      </w:r>
      <w:r w:rsidR="00D03245" w:rsidRPr="00DF20FF">
        <w:rPr>
          <w:rFonts w:eastAsia="Calibri"/>
        </w:rPr>
        <w:t>“</w:t>
      </w:r>
      <w:r w:rsidR="00D930ED" w:rsidRPr="00DF20FF">
        <w:rPr>
          <w:rFonts w:eastAsia="Calibri"/>
        </w:rPr>
        <w:t xml:space="preserve">uma taxa de câmbio flutuante é determinada puramente pela procura e oferta, sem qualquer intervenção do governo </w:t>
      </w:r>
      <w:r w:rsidR="00932541">
        <w:rPr>
          <w:rFonts w:eastAsia="Calibri"/>
        </w:rPr>
        <w:t>(</w:t>
      </w:r>
      <w:r w:rsidR="00D930ED" w:rsidRPr="00DF20FF">
        <w:rPr>
          <w:rFonts w:eastAsia="Calibri"/>
        </w:rPr>
        <w:t>isto é, no regime cambial flutuante, o mercado estabelece os valores das taxas de câmbio</w:t>
      </w:r>
      <w:r w:rsidR="00932541">
        <w:rPr>
          <w:rFonts w:eastAsia="Calibri"/>
        </w:rPr>
        <w:t>)”</w:t>
      </w:r>
      <w:r w:rsidR="00D930ED" w:rsidRPr="00DF20FF">
        <w:rPr>
          <w:rFonts w:eastAsia="Calibri"/>
        </w:rPr>
        <w:t>.</w:t>
      </w:r>
      <w:r w:rsidR="00EA163C" w:rsidRPr="00DF20FF">
        <w:rPr>
          <w:rFonts w:eastAsia="Calibri"/>
        </w:rPr>
        <w:t xml:space="preserve"> Aqueles autores </w:t>
      </w:r>
      <w:r w:rsidR="00EF359D" w:rsidRPr="00DF20FF">
        <w:rPr>
          <w:rFonts w:eastAsia="Calibri"/>
        </w:rPr>
        <w:t>indicam ainda que entre os dois extremos de absoluta rigidez e completa flexibilidade, está o meio termo da taxa de câmbio controlada que “é</w:t>
      </w:r>
      <w:r w:rsidR="0029092F" w:rsidRPr="00DF20FF">
        <w:rPr>
          <w:rFonts w:eastAsia="Calibri"/>
        </w:rPr>
        <w:t xml:space="preserve"> </w:t>
      </w:r>
      <w:r w:rsidR="00EF359D" w:rsidRPr="00DF20FF">
        <w:rPr>
          <w:rFonts w:eastAsia="Calibri"/>
        </w:rPr>
        <w:t xml:space="preserve">um sistema híbrido de taxas de câmbio fixas e flexíveis em que os governos tentam influenciar directamente as suas taxas de câmbio </w:t>
      </w:r>
      <w:r w:rsidR="00932541">
        <w:rPr>
          <w:rFonts w:eastAsia="Calibri"/>
        </w:rPr>
        <w:t>(</w:t>
      </w:r>
      <w:r w:rsidR="00EF359D" w:rsidRPr="00DF20FF">
        <w:rPr>
          <w:rFonts w:eastAsia="Calibri"/>
        </w:rPr>
        <w:t>com a compra ou venda de moedas estrangeiras</w:t>
      </w:r>
      <w:r w:rsidR="00932541">
        <w:rPr>
          <w:rFonts w:eastAsia="Calibri"/>
        </w:rPr>
        <w:t>)</w:t>
      </w:r>
      <w:r w:rsidR="00EF359D" w:rsidRPr="00DF20FF">
        <w:rPr>
          <w:rFonts w:eastAsia="Calibri"/>
        </w:rPr>
        <w:t xml:space="preserve">, ou indirectamente </w:t>
      </w:r>
      <w:r w:rsidR="00932541">
        <w:rPr>
          <w:rFonts w:eastAsia="Calibri"/>
        </w:rPr>
        <w:t>(</w:t>
      </w:r>
      <w:r w:rsidR="00EF359D" w:rsidRPr="00DF20FF">
        <w:rPr>
          <w:rFonts w:eastAsia="Calibri"/>
        </w:rPr>
        <w:t>através da pol</w:t>
      </w:r>
      <w:r w:rsidR="00DA73D0" w:rsidRPr="00DF20FF">
        <w:rPr>
          <w:rFonts w:eastAsia="Calibri"/>
        </w:rPr>
        <w:t>í</w:t>
      </w:r>
      <w:r w:rsidR="00EF359D" w:rsidRPr="00DF20FF">
        <w:rPr>
          <w:rFonts w:eastAsia="Calibri"/>
        </w:rPr>
        <w:t>tica monetária, com o aumento, ou a diminuição, das taxas de juro</w:t>
      </w:r>
      <w:r w:rsidR="00932541">
        <w:rPr>
          <w:rFonts w:eastAsia="Calibri"/>
        </w:rPr>
        <w:t>)</w:t>
      </w:r>
      <w:r w:rsidR="00DA73D0" w:rsidRPr="00DF20FF">
        <w:rPr>
          <w:rFonts w:eastAsia="Calibri"/>
        </w:rPr>
        <w:t xml:space="preserve">”. </w:t>
      </w:r>
      <w:r w:rsidR="00EA163C" w:rsidRPr="00DF20FF">
        <w:rPr>
          <w:rFonts w:eastAsia="Calibri"/>
        </w:rPr>
        <w:t>Moçambique adopta um regime cambial de flutuação</w:t>
      </w:r>
      <w:r w:rsidR="00D10D38" w:rsidRPr="00DF20FF">
        <w:rPr>
          <w:rFonts w:eastAsia="Calibri"/>
        </w:rPr>
        <w:t>.</w:t>
      </w:r>
    </w:p>
    <w:p w14:paraId="3B840ED1" w14:textId="7C78EFB2" w:rsidR="00452227" w:rsidRPr="00DF20FF" w:rsidRDefault="00452227" w:rsidP="00686197">
      <w:pPr>
        <w:spacing w:after="240"/>
        <w:rPr>
          <w:rFonts w:eastAsia="Calibri"/>
        </w:rPr>
      </w:pPr>
      <w:r>
        <w:rPr>
          <w:rFonts w:eastAsia="Calibri"/>
        </w:rPr>
        <w:tab/>
        <w:t xml:space="preserve">O </w:t>
      </w:r>
      <w:r w:rsidR="002309D7">
        <w:rPr>
          <w:rFonts w:eastAsia="Calibri"/>
        </w:rPr>
        <w:t>G</w:t>
      </w:r>
      <w:r>
        <w:rPr>
          <w:rFonts w:eastAsia="Calibri"/>
        </w:rPr>
        <w:t xml:space="preserve">ráfico </w:t>
      </w:r>
      <w:r w:rsidR="00F43DC2">
        <w:rPr>
          <w:rFonts w:eastAsia="Calibri"/>
        </w:rPr>
        <w:t>(</w:t>
      </w:r>
      <w:r>
        <w:rPr>
          <w:rFonts w:eastAsia="Calibri"/>
        </w:rPr>
        <w:t>2.1</w:t>
      </w:r>
      <w:r w:rsidR="00F43DC2">
        <w:rPr>
          <w:rFonts w:eastAsia="Calibri"/>
        </w:rPr>
        <w:t>)</w:t>
      </w:r>
      <w:r>
        <w:rPr>
          <w:rFonts w:eastAsia="Calibri"/>
        </w:rPr>
        <w:t xml:space="preserve"> ilustra as exportações e importações em função da taxa de </w:t>
      </w:r>
      <w:r w:rsidRPr="008D6F42">
        <w:t>câmbio</w:t>
      </w:r>
      <w:r w:rsidR="00676029">
        <w:t xml:space="preserve"> real multilateral</w:t>
      </w:r>
      <w:r w:rsidR="00932541">
        <w:t xml:space="preserve"> (TCRM)</w:t>
      </w:r>
      <w:r>
        <w:t xml:space="preserve"> no período de 1987 a 2017.</w:t>
      </w:r>
    </w:p>
    <w:p w14:paraId="51A37038" w14:textId="3DEC4BB5" w:rsidR="008D6F42" w:rsidRPr="008D6F42" w:rsidRDefault="008D6F42" w:rsidP="00195A9C">
      <w:pPr>
        <w:tabs>
          <w:tab w:val="left" w:pos="7470"/>
        </w:tabs>
        <w:ind w:firstLine="0"/>
        <w:rPr>
          <w:rFonts w:cs="Times New Roman"/>
          <w:szCs w:val="24"/>
        </w:rPr>
      </w:pPr>
      <w:r w:rsidRPr="008D6F42">
        <w:rPr>
          <w:rFonts w:cs="Times New Roman"/>
          <w:szCs w:val="24"/>
        </w:rPr>
        <w:t xml:space="preserve">Gráfico </w:t>
      </w:r>
      <w:r>
        <w:rPr>
          <w:rFonts w:cs="Times New Roman"/>
          <w:szCs w:val="24"/>
        </w:rPr>
        <w:t>2.1</w:t>
      </w:r>
      <w:r w:rsidRPr="008D6F42">
        <w:rPr>
          <w:rFonts w:cs="Times New Roman"/>
          <w:szCs w:val="24"/>
        </w:rPr>
        <w:t xml:space="preserve"> </w:t>
      </w:r>
      <w:r>
        <w:rPr>
          <w:rFonts w:cs="Times New Roman"/>
          <w:szCs w:val="24"/>
        </w:rPr>
        <w:t>E</w:t>
      </w:r>
      <w:r w:rsidRPr="008D6F42">
        <w:rPr>
          <w:rFonts w:cs="Times New Roman"/>
          <w:szCs w:val="24"/>
        </w:rPr>
        <w:t xml:space="preserve">xportações e importações em função da </w:t>
      </w:r>
      <w:r w:rsidR="00676029">
        <w:rPr>
          <w:rFonts w:cs="Times New Roman"/>
          <w:szCs w:val="24"/>
        </w:rPr>
        <w:t>TCRM</w:t>
      </w:r>
      <w:r w:rsidR="00452227">
        <w:rPr>
          <w:rFonts w:cs="Times New Roman"/>
          <w:szCs w:val="24"/>
        </w:rPr>
        <w:t>, 1987-2017</w:t>
      </w:r>
    </w:p>
    <w:p w14:paraId="0614ED96" w14:textId="4ADF88AF" w:rsidR="008D6F42" w:rsidRPr="008D6F42" w:rsidRDefault="00676029" w:rsidP="009A7100">
      <w:pPr>
        <w:tabs>
          <w:tab w:val="left" w:pos="7470"/>
        </w:tabs>
        <w:spacing w:line="240" w:lineRule="auto"/>
        <w:ind w:firstLine="0"/>
        <w:rPr>
          <w:rFonts w:cs="Times New Roman"/>
          <w:szCs w:val="24"/>
        </w:rPr>
      </w:pPr>
      <w:r>
        <w:rPr>
          <w:noProof/>
        </w:rPr>
        <w:drawing>
          <wp:inline distT="0" distB="0" distL="0" distR="0" wp14:anchorId="7C8B775D" wp14:editId="2F532A3B">
            <wp:extent cx="5917721" cy="2596515"/>
            <wp:effectExtent l="0" t="0" r="6985"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B56865" w14:textId="3126F9AD" w:rsidR="004B07DD" w:rsidRPr="00173D8A" w:rsidRDefault="008D6F42" w:rsidP="00686197">
      <w:pPr>
        <w:tabs>
          <w:tab w:val="left" w:pos="7470"/>
        </w:tabs>
        <w:spacing w:after="240"/>
        <w:ind w:firstLine="0"/>
        <w:rPr>
          <w:rFonts w:cs="Times New Roman"/>
          <w:sz w:val="20"/>
          <w:szCs w:val="20"/>
        </w:rPr>
      </w:pPr>
      <w:r w:rsidRPr="008D6F42">
        <w:rPr>
          <w:rFonts w:cs="Times New Roman"/>
          <w:sz w:val="20"/>
          <w:szCs w:val="20"/>
        </w:rPr>
        <w:t xml:space="preserve">Fonte: </w:t>
      </w:r>
      <w:r w:rsidR="00B73F93">
        <w:rPr>
          <w:rFonts w:cs="Times New Roman"/>
          <w:sz w:val="20"/>
          <w:szCs w:val="20"/>
        </w:rPr>
        <w:t>Elaborado pela autora com base em dados</w:t>
      </w:r>
      <w:r w:rsidR="00475156">
        <w:rPr>
          <w:rFonts w:cs="Times New Roman"/>
          <w:sz w:val="20"/>
          <w:szCs w:val="20"/>
        </w:rPr>
        <w:t xml:space="preserve"> </w:t>
      </w:r>
      <w:r w:rsidR="00932541">
        <w:rPr>
          <w:rFonts w:cs="Times New Roman"/>
          <w:sz w:val="20"/>
          <w:szCs w:val="20"/>
        </w:rPr>
        <w:t xml:space="preserve">do </w:t>
      </w:r>
      <w:r w:rsidR="00676029">
        <w:rPr>
          <w:rFonts w:cs="Times New Roman"/>
          <w:sz w:val="20"/>
          <w:szCs w:val="20"/>
        </w:rPr>
        <w:t>Banco de Moçambique (</w:t>
      </w:r>
      <w:r w:rsidR="00932541">
        <w:rPr>
          <w:rFonts w:cs="Times New Roman"/>
          <w:sz w:val="20"/>
          <w:szCs w:val="20"/>
        </w:rPr>
        <w:t>vários anos</w:t>
      </w:r>
      <w:r w:rsidR="00676029">
        <w:rPr>
          <w:rFonts w:cs="Times New Roman"/>
          <w:sz w:val="20"/>
          <w:szCs w:val="20"/>
        </w:rPr>
        <w:t xml:space="preserve">) e </w:t>
      </w:r>
      <w:r w:rsidR="00B73F93">
        <w:rPr>
          <w:rFonts w:cs="Times New Roman"/>
          <w:sz w:val="20"/>
          <w:szCs w:val="20"/>
        </w:rPr>
        <w:t>do</w:t>
      </w:r>
      <w:r w:rsidR="0010383B">
        <w:rPr>
          <w:rFonts w:cs="Times New Roman"/>
          <w:sz w:val="20"/>
          <w:szCs w:val="20"/>
        </w:rPr>
        <w:t xml:space="preserve"> </w:t>
      </w:r>
      <w:r w:rsidR="00932541">
        <w:rPr>
          <w:rFonts w:cs="Times New Roman"/>
          <w:sz w:val="20"/>
          <w:szCs w:val="20"/>
        </w:rPr>
        <w:t>Banco Mundial</w:t>
      </w:r>
      <w:r w:rsidR="002309D7">
        <w:rPr>
          <w:rFonts w:cs="Times New Roman"/>
          <w:sz w:val="20"/>
          <w:szCs w:val="20"/>
        </w:rPr>
        <w:t xml:space="preserve"> (</w:t>
      </w:r>
      <w:r w:rsidR="000A027A">
        <w:rPr>
          <w:rFonts w:cs="Times New Roman"/>
          <w:sz w:val="20"/>
          <w:szCs w:val="20"/>
        </w:rPr>
        <w:t>vários anos</w:t>
      </w:r>
      <w:r w:rsidR="002309D7">
        <w:rPr>
          <w:rFonts w:cs="Times New Roman"/>
          <w:sz w:val="20"/>
          <w:szCs w:val="20"/>
        </w:rPr>
        <w:t>)</w:t>
      </w:r>
    </w:p>
    <w:p w14:paraId="1BE3E7DD" w14:textId="417D4E3B" w:rsidR="00364EF1" w:rsidRPr="00182246" w:rsidRDefault="008D6F42" w:rsidP="00686197">
      <w:pPr>
        <w:ind w:firstLine="0"/>
      </w:pPr>
      <w:r w:rsidRPr="008D6F42">
        <w:t xml:space="preserve">O gráfico </w:t>
      </w:r>
      <w:r w:rsidR="002309D7">
        <w:t>acima</w:t>
      </w:r>
      <w:r w:rsidRPr="008D6F42">
        <w:t xml:space="preserve"> </w:t>
      </w:r>
      <w:r w:rsidR="00182246">
        <w:t xml:space="preserve">estabelece uma relação entre o comportamento das exportações e importações face </w:t>
      </w:r>
      <w:r w:rsidR="00932541">
        <w:t>à</w:t>
      </w:r>
      <w:r w:rsidR="00182246">
        <w:t xml:space="preserve">s variações da </w:t>
      </w:r>
      <w:r w:rsidR="00932541">
        <w:t>TCRM</w:t>
      </w:r>
      <w:r w:rsidR="00182246">
        <w:t>. É evidente</w:t>
      </w:r>
      <w:r w:rsidRPr="008D6F42">
        <w:t xml:space="preserve"> que</w:t>
      </w:r>
      <w:r w:rsidR="00FF45E4">
        <w:t xml:space="preserve"> </w:t>
      </w:r>
      <w:r w:rsidR="00182246">
        <w:t xml:space="preserve">durante </w:t>
      </w:r>
      <w:r w:rsidRPr="008D6F42">
        <w:t>o</w:t>
      </w:r>
      <w:r w:rsidR="009C1E58">
        <w:t xml:space="preserve"> período em estudo</w:t>
      </w:r>
      <w:r w:rsidR="00932541">
        <w:t>,</w:t>
      </w:r>
      <w:r w:rsidRPr="008D6F42">
        <w:t xml:space="preserve"> </w:t>
      </w:r>
      <w:r w:rsidR="00182246">
        <w:t xml:space="preserve">as importações apresentam valores </w:t>
      </w:r>
      <w:r w:rsidR="00932541">
        <w:t>maiores</w:t>
      </w:r>
      <w:r w:rsidR="00182246">
        <w:t xml:space="preserve"> </w:t>
      </w:r>
      <w:r w:rsidR="00932541">
        <w:t>que o</w:t>
      </w:r>
      <w:r w:rsidR="00182246">
        <w:t xml:space="preserve">s das </w:t>
      </w:r>
      <w:r w:rsidR="009C1E58">
        <w:t>exporta</w:t>
      </w:r>
      <w:r w:rsidR="00182246">
        <w:t>ções</w:t>
      </w:r>
      <w:r w:rsidR="00932541">
        <w:t xml:space="preserve">. No </w:t>
      </w:r>
      <w:r w:rsidR="00182246">
        <w:t>e</w:t>
      </w:r>
      <w:r w:rsidR="00932541">
        <w:t>n</w:t>
      </w:r>
      <w:r w:rsidR="00182246">
        <w:t xml:space="preserve">tanto ambas </w:t>
      </w:r>
      <w:r w:rsidR="00932541">
        <w:t xml:space="preserve">as variáveis </w:t>
      </w:r>
      <w:r w:rsidR="00182246">
        <w:t>apresentam tendências</w:t>
      </w:r>
      <w:r w:rsidR="00364EF1">
        <w:t xml:space="preserve"> </w:t>
      </w:r>
      <w:r w:rsidR="008F631F">
        <w:t xml:space="preserve">proporcionalmente </w:t>
      </w:r>
      <w:r w:rsidR="00364EF1">
        <w:t xml:space="preserve">crescentes ao longo do período </w:t>
      </w:r>
      <w:r w:rsidR="008F631F">
        <w:t xml:space="preserve">até 2010, </w:t>
      </w:r>
      <w:r w:rsidR="00932541">
        <w:t>ano</w:t>
      </w:r>
      <w:r w:rsidR="008F631F">
        <w:t xml:space="preserve"> este em que as importações aumenta</w:t>
      </w:r>
      <w:r w:rsidR="00932541">
        <w:t>ra</w:t>
      </w:r>
      <w:r w:rsidR="008F631F">
        <w:t>m drasticamente e que se registou uma queda da taxa de câmbio</w:t>
      </w:r>
      <w:r w:rsidR="00183102">
        <w:t>.</w:t>
      </w:r>
      <w:r w:rsidR="00182246">
        <w:t xml:space="preserve"> </w:t>
      </w:r>
      <w:r w:rsidR="005F46EB">
        <w:t xml:space="preserve">A partir </w:t>
      </w:r>
      <w:r w:rsidR="005F46EB">
        <w:lastRenderedPageBreak/>
        <w:t>de</w:t>
      </w:r>
      <w:r w:rsidR="008F631F">
        <w:t xml:space="preserve"> 2014</w:t>
      </w:r>
      <w:r w:rsidR="00932541">
        <w:t>,</w:t>
      </w:r>
      <w:r w:rsidR="008F631F">
        <w:t xml:space="preserve"> </w:t>
      </w:r>
      <w:r w:rsidR="00932541">
        <w:t>registou</w:t>
      </w:r>
      <w:r w:rsidR="008F631F">
        <w:t>-se uma subida significativa da taxa de câmbio e</w:t>
      </w:r>
      <w:r w:rsidR="0081235E">
        <w:t>,</w:t>
      </w:r>
      <w:r w:rsidR="008F631F">
        <w:t xml:space="preserve"> em contrapartida</w:t>
      </w:r>
      <w:r w:rsidR="0081235E">
        <w:t>,</w:t>
      </w:r>
      <w:r w:rsidR="008F631F">
        <w:t xml:space="preserve"> </w:t>
      </w:r>
      <w:r w:rsidR="0081235E">
        <w:t>houve</w:t>
      </w:r>
      <w:r w:rsidR="008F631F">
        <w:t xml:space="preserve"> uma queda significativa das importações</w:t>
      </w:r>
      <w:r w:rsidR="005D6B3B">
        <w:t>.</w:t>
      </w:r>
      <w:r w:rsidR="002A3400">
        <w:t xml:space="preserve"> </w:t>
      </w:r>
      <w:r w:rsidR="005D6B3B">
        <w:t>Nota-se</w:t>
      </w:r>
      <w:r w:rsidR="002A3400">
        <w:t xml:space="preserve"> que as exportações apresentaram uma ligeira queda</w:t>
      </w:r>
      <w:r w:rsidR="007E1CAA">
        <w:t xml:space="preserve"> até 2016</w:t>
      </w:r>
      <w:r w:rsidR="0081235E">
        <w:t>,</w:t>
      </w:r>
      <w:r w:rsidR="007E1CAA">
        <w:t xml:space="preserve"> </w:t>
      </w:r>
      <w:r w:rsidR="005D6B3B">
        <w:t>ano em que elas voltaram</w:t>
      </w:r>
      <w:r w:rsidR="007E1CAA">
        <w:t xml:space="preserve"> a ter uma tendência crescente, r</w:t>
      </w:r>
      <w:r w:rsidR="00182246">
        <w:t>eforçando</w:t>
      </w:r>
      <w:r w:rsidR="0081235E">
        <w:t>-se assim</w:t>
      </w:r>
      <w:r w:rsidR="00182246">
        <w:t xml:space="preserve"> a teoria de que</w:t>
      </w:r>
      <w:r w:rsidRPr="008D6F42">
        <w:t xml:space="preserve"> </w:t>
      </w:r>
      <w:r w:rsidR="0081235E">
        <w:t xml:space="preserve">a </w:t>
      </w:r>
      <w:r w:rsidRPr="008D6F42">
        <w:t>depreciação</w:t>
      </w:r>
      <w:r w:rsidR="00FF45E4">
        <w:t>/desvalorização</w:t>
      </w:r>
      <w:r w:rsidRPr="008D6F42">
        <w:t xml:space="preserve"> estimula as exportações pois nota se um comportamento crescente das exportações a medida que a taxa de c</w:t>
      </w:r>
      <w:r w:rsidR="004B07DD">
        <w:t>â</w:t>
      </w:r>
      <w:r w:rsidRPr="008D6F42">
        <w:t xml:space="preserve">mbio </w:t>
      </w:r>
      <w:r w:rsidR="00364EF1">
        <w:t>aumenta</w:t>
      </w:r>
      <w:r w:rsidR="007E1CAA">
        <w:t>.</w:t>
      </w:r>
    </w:p>
    <w:p w14:paraId="18865254" w14:textId="0DB11EA7" w:rsidR="0006245F" w:rsidRPr="00452227" w:rsidRDefault="00452227" w:rsidP="00686197">
      <w:pPr>
        <w:rPr>
          <w:rFonts w:eastAsia="Calibri"/>
        </w:rPr>
      </w:pPr>
      <w:r>
        <w:rPr>
          <w:rFonts w:eastAsia="Calibri"/>
        </w:rPr>
        <w:tab/>
      </w:r>
      <w:r w:rsidR="002309D7">
        <w:rPr>
          <w:rFonts w:eastAsia="Calibri"/>
        </w:rPr>
        <w:t>S</w:t>
      </w:r>
      <w:r w:rsidR="003A30B2" w:rsidRPr="00DF20FF">
        <w:rPr>
          <w:rFonts w:eastAsia="Calibri"/>
        </w:rPr>
        <w:t xml:space="preserve">egundo </w:t>
      </w:r>
      <w:r w:rsidR="00A46B8F" w:rsidRPr="00DF20FF">
        <w:rPr>
          <w:rFonts w:eastAsia="Calibri"/>
        </w:rPr>
        <w:t>Mueller (2016:</w:t>
      </w:r>
      <w:r w:rsidR="00A54E14">
        <w:rPr>
          <w:rFonts w:eastAsia="Calibri"/>
        </w:rPr>
        <w:t xml:space="preserve"> </w:t>
      </w:r>
      <w:r w:rsidR="00A46B8F" w:rsidRPr="00DF20FF">
        <w:rPr>
          <w:rFonts w:eastAsia="Calibri"/>
        </w:rPr>
        <w:t>6)</w:t>
      </w:r>
      <w:r w:rsidR="002309D7">
        <w:rPr>
          <w:rFonts w:eastAsia="Calibri"/>
        </w:rPr>
        <w:t>,</w:t>
      </w:r>
      <w:r w:rsidR="00A46B8F" w:rsidRPr="00DF20FF">
        <w:rPr>
          <w:rFonts w:eastAsia="Calibri"/>
        </w:rPr>
        <w:t xml:space="preserve"> </w:t>
      </w:r>
      <w:r w:rsidR="003A30B2" w:rsidRPr="00DF20FF">
        <w:rPr>
          <w:rFonts w:eastAsia="Calibri"/>
        </w:rPr>
        <w:t>“</w:t>
      </w:r>
      <w:r w:rsidR="007C25D9" w:rsidRPr="00DF20FF">
        <w:t>a</w:t>
      </w:r>
      <w:r w:rsidR="00A46B8F" w:rsidRPr="00DF20FF">
        <w:t xml:space="preserve"> taxa de câmbio</w:t>
      </w:r>
      <w:r w:rsidR="0081235E">
        <w:t xml:space="preserve"> nominal</w:t>
      </w:r>
      <w:r w:rsidR="00A46B8F" w:rsidRPr="00DF20FF">
        <w:t xml:space="preserve"> efectiva </w:t>
      </w:r>
      <w:r w:rsidR="0081235E">
        <w:t>(TCNE)</w:t>
      </w:r>
      <w:r w:rsidR="005F4876">
        <w:t xml:space="preserve"> </w:t>
      </w:r>
      <w:r w:rsidR="00A46B8F" w:rsidRPr="00DF20FF">
        <w:t xml:space="preserve">é uma taxa média ajustada pelos câmbios de divisas de um país para uma cesta de várias moedas estrangeiras. Para a análise económica, a </w:t>
      </w:r>
      <w:r w:rsidR="0081235E">
        <w:t>TCNE</w:t>
      </w:r>
      <w:r w:rsidR="00A46B8F" w:rsidRPr="00DF20FF">
        <w:t xml:space="preserve"> é um indicador da posição da moeda </w:t>
      </w:r>
      <w:r w:rsidR="0081235E">
        <w:t>nacional</w:t>
      </w:r>
      <w:r w:rsidR="00A46B8F" w:rsidRPr="00DF20FF">
        <w:t xml:space="preserve"> em frente o âmbito global</w:t>
      </w:r>
      <w:r w:rsidR="003A30B2" w:rsidRPr="00DF20FF">
        <w:t>”</w:t>
      </w:r>
      <w:r w:rsidR="0081235E">
        <w:t xml:space="preserve"> e </w:t>
      </w:r>
      <w:r w:rsidR="00A46B8F" w:rsidRPr="00DF20FF">
        <w:t>é calculada como um índice de uma cesta de moedas ponderada pelo comércio</w:t>
      </w:r>
      <w:r w:rsidR="007C25D9" w:rsidRPr="00DF20FF">
        <w:t xml:space="preserve">. </w:t>
      </w:r>
      <w:r w:rsidR="003A30B2" w:rsidRPr="00DF20FF">
        <w:t>A taxa de câmbio</w:t>
      </w:r>
      <w:r w:rsidR="005D6B3B">
        <w:t xml:space="preserve"> real</w:t>
      </w:r>
      <w:r w:rsidR="003A30B2" w:rsidRPr="00DF20FF">
        <w:t xml:space="preserve"> efectiva </w:t>
      </w:r>
      <w:r w:rsidR="005D6B3B">
        <w:t xml:space="preserve">(TCRE) </w:t>
      </w:r>
      <w:r w:rsidR="003A30B2" w:rsidRPr="00DF20FF">
        <w:t>s</w:t>
      </w:r>
      <w:r w:rsidR="007C25D9" w:rsidRPr="00DF20FF">
        <w:t xml:space="preserve">e refere à relação entre uma cesta representativa de bens de uma área de moeda contra uma cesta de uma outra zona da moeda. Neste sentido, a </w:t>
      </w:r>
      <w:r w:rsidR="005D6B3B">
        <w:t>TCRE</w:t>
      </w:r>
      <w:r w:rsidR="007C25D9" w:rsidRPr="00DF20FF">
        <w:t xml:space="preserve"> representa a troca de cestas de bens e serviços</w:t>
      </w:r>
      <w:r w:rsidR="005D6B3B">
        <w:t xml:space="preserve"> sendo</w:t>
      </w:r>
      <w:r w:rsidR="007C25D9" w:rsidRPr="00DF20FF">
        <w:t xml:space="preserve"> </w:t>
      </w:r>
      <w:r w:rsidR="005D6B3B">
        <w:t>a</w:t>
      </w:r>
      <w:r w:rsidR="007C25D9" w:rsidRPr="00DF20FF">
        <w:t>ssim, é uma medida para comparar os preços dos bens do próprio país com os do exterior</w:t>
      </w:r>
      <w:r w:rsidR="003A30B2" w:rsidRPr="00DF20FF">
        <w:t>.</w:t>
      </w:r>
      <w:r>
        <w:rPr>
          <w:rFonts w:eastAsia="Calibri"/>
        </w:rPr>
        <w:t xml:space="preserve"> </w:t>
      </w:r>
      <w:r w:rsidR="00CB123C" w:rsidRPr="00DF20FF">
        <w:t xml:space="preserve">Segundo </w:t>
      </w:r>
      <w:r w:rsidR="00EC5BC0">
        <w:t>USAID</w:t>
      </w:r>
      <w:r w:rsidR="00CB123C" w:rsidRPr="00DF20FF">
        <w:t xml:space="preserve"> (</w:t>
      </w:r>
      <w:r w:rsidR="007E6031" w:rsidRPr="00DF20FF">
        <w:t>2011</w:t>
      </w:r>
      <w:r w:rsidR="00CB123C" w:rsidRPr="00DF20FF">
        <w:t>:</w:t>
      </w:r>
      <w:r w:rsidR="00A54E14">
        <w:t xml:space="preserve"> </w:t>
      </w:r>
      <w:r w:rsidR="00CB123C" w:rsidRPr="00DF20FF">
        <w:t>5)</w:t>
      </w:r>
      <w:r w:rsidR="0020627D">
        <w:t>,</w:t>
      </w:r>
      <w:r w:rsidR="00CB123C" w:rsidRPr="00DF20FF">
        <w:t xml:space="preserve"> </w:t>
      </w:r>
      <w:r w:rsidR="00B26EFA">
        <w:t>“</w:t>
      </w:r>
      <w:r w:rsidR="00CB123C" w:rsidRPr="00DF20FF">
        <w:t xml:space="preserve">o índice da </w:t>
      </w:r>
      <w:r w:rsidR="00B26EFA">
        <w:t>TCNE</w:t>
      </w:r>
      <w:r w:rsidR="00CB123C" w:rsidRPr="00DF20FF">
        <w:t xml:space="preserve"> é uma média das taxas de câmbio bilaterais nominais entre Moçambique e cada um dos seus parceiros comerciais, ponderado pelos respectivos pesos no comércio de cada parceiro e, portanto, representa uma medida muito mais ampla de movimentos no metical em relação aos mercados globais</w:t>
      </w:r>
      <w:r w:rsidR="00B26EFA">
        <w:t>”</w:t>
      </w:r>
      <w:r w:rsidR="00CB123C" w:rsidRPr="00DF20FF">
        <w:t xml:space="preserve">. </w:t>
      </w:r>
      <w:r w:rsidR="00B26EFA">
        <w:t>A TCRE</w:t>
      </w:r>
      <w:r w:rsidR="00CB123C" w:rsidRPr="00DF20FF">
        <w:t xml:space="preserve"> é um índice de preços relativo</w:t>
      </w:r>
      <w:r w:rsidR="00B26EFA">
        <w:t>.</w:t>
      </w:r>
      <w:r w:rsidR="00CB123C" w:rsidRPr="00DF20FF">
        <w:t xml:space="preserve"> </w:t>
      </w:r>
      <w:r w:rsidR="00B26EFA" w:rsidRPr="00DF20FF">
        <w:t>O</w:t>
      </w:r>
      <w:r w:rsidR="00CB123C" w:rsidRPr="00DF20FF">
        <w:t xml:space="preserve"> cálculo das alterações de preços em Moçambique contra os seus principais parceiros comerciais é utilizado geralmente como uma medida da competitividade de preços. Além disso, também se pode pensar na taxa de câmbio real como uma relação entre os preços dos bens transaccionáveis e os não-transaccionáveis na economia.</w:t>
      </w:r>
    </w:p>
    <w:p w14:paraId="7028BF27" w14:textId="6B7F19B1" w:rsidR="00D721EF" w:rsidRDefault="00452227" w:rsidP="00686197">
      <w:pPr>
        <w:rPr>
          <w:rFonts w:eastAsia="Calibri"/>
        </w:rPr>
      </w:pPr>
      <w:r>
        <w:rPr>
          <w:rFonts w:eastAsia="Calibri"/>
        </w:rPr>
        <w:tab/>
      </w:r>
      <w:r w:rsidR="0020627D">
        <w:rPr>
          <w:rFonts w:eastAsia="Calibri"/>
        </w:rPr>
        <w:t>P</w:t>
      </w:r>
      <w:r w:rsidR="00D930ED" w:rsidRPr="00DF20FF">
        <w:rPr>
          <w:rFonts w:eastAsia="Calibri"/>
        </w:rPr>
        <w:t>ara Keedi (2007:</w:t>
      </w:r>
      <w:r w:rsidR="00A54E14">
        <w:rPr>
          <w:rFonts w:eastAsia="Calibri"/>
        </w:rPr>
        <w:t xml:space="preserve"> </w:t>
      </w:r>
      <w:r w:rsidR="00D930ED" w:rsidRPr="00DF20FF">
        <w:rPr>
          <w:rFonts w:eastAsia="Calibri"/>
        </w:rPr>
        <w:t xml:space="preserve">66-67), </w:t>
      </w:r>
      <w:r w:rsidR="00D03245" w:rsidRPr="00DF20FF">
        <w:rPr>
          <w:rFonts w:eastAsia="Calibri"/>
        </w:rPr>
        <w:t>“</w:t>
      </w:r>
      <w:r w:rsidR="00D930ED" w:rsidRPr="00DF20FF">
        <w:rPr>
          <w:rFonts w:eastAsia="Calibri"/>
        </w:rPr>
        <w:t>a balança comercial é aquela que regista os movimentos referentes a exportação e importação de mercadorias do país</w:t>
      </w:r>
      <w:r w:rsidR="00D03245" w:rsidRPr="00DF20FF">
        <w:rPr>
          <w:rFonts w:eastAsia="Calibri"/>
        </w:rPr>
        <w:t>”</w:t>
      </w:r>
      <w:r w:rsidR="00D930ED" w:rsidRPr="00DF20FF">
        <w:rPr>
          <w:rFonts w:eastAsia="Calibri"/>
        </w:rPr>
        <w:t>. Segundo Mosca et al. (2013:</w:t>
      </w:r>
      <w:r w:rsidR="00A54E14">
        <w:rPr>
          <w:rFonts w:eastAsia="Calibri"/>
        </w:rPr>
        <w:t xml:space="preserve"> </w:t>
      </w:r>
      <w:r w:rsidR="00D930ED" w:rsidRPr="00DF20FF">
        <w:rPr>
          <w:rFonts w:eastAsia="Calibri"/>
        </w:rPr>
        <w:t>232)</w:t>
      </w:r>
      <w:r w:rsidR="0020627D">
        <w:rPr>
          <w:rFonts w:eastAsia="Calibri"/>
        </w:rPr>
        <w:t>,</w:t>
      </w:r>
      <w:r w:rsidR="00D930ED" w:rsidRPr="00DF20FF">
        <w:rPr>
          <w:rFonts w:eastAsia="Calibri"/>
        </w:rPr>
        <w:t xml:space="preserve"> a </w:t>
      </w:r>
      <w:r w:rsidR="00D03245" w:rsidRPr="00DF20FF">
        <w:rPr>
          <w:rFonts w:eastAsia="Calibri"/>
        </w:rPr>
        <w:t>“</w:t>
      </w:r>
      <w:r w:rsidR="00D930ED" w:rsidRPr="00DF20FF">
        <w:rPr>
          <w:rFonts w:eastAsia="Calibri"/>
        </w:rPr>
        <w:t>balança comercial</w:t>
      </w:r>
      <w:r w:rsidR="00D03245" w:rsidRPr="00DF20FF">
        <w:rPr>
          <w:rFonts w:eastAsia="Calibri"/>
        </w:rPr>
        <w:t>,</w:t>
      </w:r>
      <w:r w:rsidR="00D930ED" w:rsidRPr="00DF20FF">
        <w:rPr>
          <w:rFonts w:eastAsia="Calibri"/>
        </w:rPr>
        <w:t xml:space="preserve"> também conhecida como conta de bens</w:t>
      </w:r>
      <w:r w:rsidR="00D03245" w:rsidRPr="00DF20FF">
        <w:rPr>
          <w:rFonts w:eastAsia="Calibri"/>
        </w:rPr>
        <w:t>,</w:t>
      </w:r>
      <w:r w:rsidR="00D930ED" w:rsidRPr="00DF20FF">
        <w:rPr>
          <w:rFonts w:eastAsia="Calibri"/>
        </w:rPr>
        <w:t xml:space="preserve"> corresponde ao registo de saídas e entradas pelas fronteiras nacionais de mercadorias a preço</w:t>
      </w:r>
      <w:r w:rsidR="00B26EFA">
        <w:rPr>
          <w:rFonts w:eastAsia="Calibri"/>
        </w:rPr>
        <w:t>s</w:t>
      </w:r>
      <w:r w:rsidR="00D930ED" w:rsidRPr="00DF20FF">
        <w:rPr>
          <w:rFonts w:eastAsia="Calibri"/>
        </w:rPr>
        <w:t xml:space="preserve"> </w:t>
      </w:r>
      <w:r w:rsidR="00D930ED" w:rsidRPr="00DF20FF">
        <w:rPr>
          <w:rFonts w:eastAsia="Calibri"/>
          <w:i/>
        </w:rPr>
        <w:t>Free On Board</w:t>
      </w:r>
      <w:r w:rsidR="00B26EFA">
        <w:rPr>
          <w:rFonts w:eastAsia="Calibri"/>
          <w:i/>
        </w:rPr>
        <w:t xml:space="preserve"> </w:t>
      </w:r>
      <w:r w:rsidR="00B26EFA">
        <w:rPr>
          <w:rFonts w:eastAsia="Calibri"/>
          <w:iCs/>
        </w:rPr>
        <w:t>(FOB)</w:t>
      </w:r>
      <w:r w:rsidR="00D930ED" w:rsidRPr="00DF20FF">
        <w:rPr>
          <w:rFonts w:eastAsia="Calibri"/>
        </w:rPr>
        <w:t>. Esta é composta pelas exportações e importações de um país com o resto do mundo, isto é, a balança comercial é a parte da balança de pagamentos que regista as exportações e importações de bens registad</w:t>
      </w:r>
      <w:r w:rsidR="00D03245" w:rsidRPr="00DF20FF">
        <w:rPr>
          <w:rFonts w:eastAsia="Calibri"/>
        </w:rPr>
        <w:t>as</w:t>
      </w:r>
      <w:r w:rsidR="00D930ED" w:rsidRPr="00DF20FF">
        <w:rPr>
          <w:rFonts w:eastAsia="Calibri"/>
        </w:rPr>
        <w:t xml:space="preserve"> por um país durante um determinado intervalo de tempo, geralmente um ano. Neste sentido</w:t>
      </w:r>
      <w:r w:rsidR="00D03245" w:rsidRPr="00DF20FF">
        <w:rPr>
          <w:rFonts w:eastAsia="Calibri"/>
        </w:rPr>
        <w:t>,</w:t>
      </w:r>
      <w:r w:rsidR="00D930ED" w:rsidRPr="00DF20FF">
        <w:rPr>
          <w:rFonts w:eastAsia="Calibri"/>
        </w:rPr>
        <w:t xml:space="preserve"> a balança comercial é dada pela diferença entre as exportações e importações de bens</w:t>
      </w:r>
      <w:r w:rsidR="00F90DC1" w:rsidRPr="00DF20FF">
        <w:rPr>
          <w:rFonts w:eastAsia="Calibri"/>
        </w:rPr>
        <w:t>.</w:t>
      </w:r>
    </w:p>
    <w:p w14:paraId="04920AB9" w14:textId="79C9D862" w:rsidR="006E4D6D" w:rsidRDefault="00452227" w:rsidP="00686197">
      <w:pPr>
        <w:rPr>
          <w:rFonts w:eastAsia="Calibri"/>
        </w:rPr>
      </w:pPr>
      <w:r>
        <w:rPr>
          <w:rFonts w:eastAsia="Calibri"/>
        </w:rPr>
        <w:tab/>
        <w:t xml:space="preserve">O </w:t>
      </w:r>
      <w:r w:rsidR="0020627D">
        <w:rPr>
          <w:rFonts w:eastAsia="Calibri"/>
        </w:rPr>
        <w:t>G</w:t>
      </w:r>
      <w:r>
        <w:rPr>
          <w:rFonts w:eastAsia="Calibri"/>
        </w:rPr>
        <w:t xml:space="preserve">ráfico </w:t>
      </w:r>
      <w:r w:rsidR="005F4876">
        <w:rPr>
          <w:rFonts w:eastAsia="Calibri"/>
        </w:rPr>
        <w:t>(</w:t>
      </w:r>
      <w:r>
        <w:rPr>
          <w:rFonts w:eastAsia="Calibri"/>
        </w:rPr>
        <w:t>2.2</w:t>
      </w:r>
      <w:r w:rsidR="005F4876">
        <w:rPr>
          <w:rFonts w:eastAsia="Calibri"/>
        </w:rPr>
        <w:t>)</w:t>
      </w:r>
      <w:r>
        <w:rPr>
          <w:rFonts w:eastAsia="Calibri"/>
        </w:rPr>
        <w:t xml:space="preserve"> ilustra as exportações e importações</w:t>
      </w:r>
      <w:r w:rsidR="00EA2C23">
        <w:rPr>
          <w:rFonts w:eastAsia="Calibri"/>
        </w:rPr>
        <w:t xml:space="preserve"> e saldo da balança comercial no período de 1987 a 2017.</w:t>
      </w:r>
    </w:p>
    <w:p w14:paraId="28A952A1" w14:textId="77777777" w:rsidR="00AF4E4C" w:rsidRPr="006E4D6D" w:rsidRDefault="00AF4E4C" w:rsidP="00A54E14">
      <w:pPr>
        <w:tabs>
          <w:tab w:val="left" w:pos="720"/>
          <w:tab w:val="left" w:pos="7470"/>
        </w:tabs>
        <w:ind w:firstLine="0"/>
        <w:rPr>
          <w:rFonts w:eastAsia="Calibri" w:cs="Times New Roman"/>
          <w:szCs w:val="24"/>
        </w:rPr>
      </w:pPr>
    </w:p>
    <w:p w14:paraId="5B900B5D" w14:textId="6B3D599E" w:rsidR="00E36226" w:rsidRDefault="00E36226" w:rsidP="009A7100">
      <w:pPr>
        <w:tabs>
          <w:tab w:val="left" w:pos="7470"/>
        </w:tabs>
        <w:ind w:firstLine="0"/>
        <w:rPr>
          <w:rFonts w:cs="Times New Roman"/>
          <w:szCs w:val="24"/>
        </w:rPr>
      </w:pPr>
      <w:r w:rsidRPr="00F90DC1">
        <w:rPr>
          <w:rFonts w:cs="Times New Roman"/>
          <w:szCs w:val="24"/>
        </w:rPr>
        <w:t>Gráfico 2.</w:t>
      </w:r>
      <w:r w:rsidR="00475156">
        <w:rPr>
          <w:rFonts w:cs="Times New Roman"/>
          <w:szCs w:val="24"/>
        </w:rPr>
        <w:t>2</w:t>
      </w:r>
      <w:r w:rsidRPr="00F90DC1">
        <w:rPr>
          <w:rFonts w:cs="Times New Roman"/>
          <w:szCs w:val="24"/>
        </w:rPr>
        <w:t xml:space="preserve"> Exportações</w:t>
      </w:r>
      <w:r w:rsidR="00C26052">
        <w:rPr>
          <w:rFonts w:cs="Times New Roman"/>
          <w:szCs w:val="24"/>
        </w:rPr>
        <w:t>,</w:t>
      </w:r>
      <w:r w:rsidRPr="00F90DC1">
        <w:rPr>
          <w:rFonts w:cs="Times New Roman"/>
          <w:szCs w:val="24"/>
        </w:rPr>
        <w:t xml:space="preserve"> importações e saldo da balança comercial</w:t>
      </w:r>
      <w:r w:rsidR="00452227">
        <w:rPr>
          <w:rFonts w:cs="Times New Roman"/>
          <w:szCs w:val="24"/>
        </w:rPr>
        <w:t>, 1987-2017</w:t>
      </w:r>
    </w:p>
    <w:p w14:paraId="2A8003B9" w14:textId="0E368617" w:rsidR="000930CD" w:rsidRPr="000930CD" w:rsidRDefault="000930CD" w:rsidP="009A7100">
      <w:pPr>
        <w:tabs>
          <w:tab w:val="left" w:pos="7470"/>
        </w:tabs>
        <w:spacing w:line="240" w:lineRule="auto"/>
        <w:ind w:firstLine="0"/>
        <w:rPr>
          <w:rFonts w:cs="Times New Roman"/>
          <w:szCs w:val="24"/>
        </w:rPr>
      </w:pPr>
      <w:r>
        <w:rPr>
          <w:noProof/>
        </w:rPr>
        <w:drawing>
          <wp:inline distT="0" distB="0" distL="0" distR="0" wp14:anchorId="3F5521BC" wp14:editId="46F40E83">
            <wp:extent cx="5857240" cy="2708695"/>
            <wp:effectExtent l="0" t="0" r="10160"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28ABF5" w14:textId="7018AB77" w:rsidR="009F49D3" w:rsidRPr="00B73F93" w:rsidRDefault="009F49D3" w:rsidP="00AF4E4C">
      <w:pPr>
        <w:tabs>
          <w:tab w:val="left" w:pos="7470"/>
        </w:tabs>
        <w:spacing w:after="240"/>
        <w:ind w:firstLine="0"/>
        <w:rPr>
          <w:rFonts w:cs="Times New Roman"/>
          <w:sz w:val="20"/>
          <w:szCs w:val="20"/>
        </w:rPr>
      </w:pPr>
      <w:r w:rsidRPr="00B73F93">
        <w:rPr>
          <w:rFonts w:cs="Times New Roman"/>
          <w:sz w:val="20"/>
          <w:szCs w:val="20"/>
        </w:rPr>
        <w:t>Fonte: Elaborado pela autora com base em dados</w:t>
      </w:r>
      <w:r>
        <w:rPr>
          <w:rFonts w:cs="Times New Roman"/>
          <w:sz w:val="20"/>
          <w:szCs w:val="20"/>
        </w:rPr>
        <w:t xml:space="preserve"> do Banco de Moçambique (</w:t>
      </w:r>
      <w:r w:rsidR="00B26EFA">
        <w:rPr>
          <w:rFonts w:cs="Times New Roman"/>
          <w:sz w:val="20"/>
          <w:szCs w:val="20"/>
        </w:rPr>
        <w:t>vários anos</w:t>
      </w:r>
      <w:r>
        <w:rPr>
          <w:rFonts w:cs="Times New Roman"/>
          <w:sz w:val="20"/>
          <w:szCs w:val="20"/>
        </w:rPr>
        <w:t>)</w:t>
      </w:r>
    </w:p>
    <w:p w14:paraId="7078ABAA" w14:textId="24105510" w:rsidR="00E36226" w:rsidRPr="00F90DC1" w:rsidRDefault="00E36226" w:rsidP="00686197">
      <w:pPr>
        <w:ind w:firstLine="0"/>
      </w:pPr>
      <w:r w:rsidRPr="00F90DC1">
        <w:t xml:space="preserve">No gráfico </w:t>
      </w:r>
      <w:r w:rsidR="0020627D">
        <w:t>acima</w:t>
      </w:r>
      <w:r w:rsidRPr="00F90DC1">
        <w:t>, pode verificar</w:t>
      </w:r>
      <w:r w:rsidR="009C1E58">
        <w:t>-se</w:t>
      </w:r>
      <w:r w:rsidRPr="00F90DC1">
        <w:t xml:space="preserve"> que </w:t>
      </w:r>
      <w:r w:rsidR="009C1E58">
        <w:t>ao longo do período em estudo</w:t>
      </w:r>
      <w:r w:rsidR="00B26EFA">
        <w:t>,</w:t>
      </w:r>
      <w:r w:rsidR="009C1E58">
        <w:t xml:space="preserve"> as importações apresenta</w:t>
      </w:r>
      <w:r w:rsidR="00B26EFA">
        <w:t>ra</w:t>
      </w:r>
      <w:r w:rsidR="009C1E58">
        <w:t xml:space="preserve">m valores </w:t>
      </w:r>
      <w:r w:rsidR="00B26EFA">
        <w:t>maiores que os da</w:t>
      </w:r>
      <w:r w:rsidR="009C1E58">
        <w:t>s exportações</w:t>
      </w:r>
      <w:r w:rsidR="00925763">
        <w:t xml:space="preserve"> </w:t>
      </w:r>
      <w:r w:rsidR="000970CF">
        <w:t xml:space="preserve">um </w:t>
      </w:r>
      <w:r w:rsidR="00925763">
        <w:t>facto</w:t>
      </w:r>
      <w:r w:rsidR="000970CF">
        <w:t xml:space="preserve"> que</w:t>
      </w:r>
      <w:r w:rsidR="00925763">
        <w:t xml:space="preserve"> reflecte um país tendencialmente importador. É de notar que</w:t>
      </w:r>
      <w:r w:rsidR="009C1E58">
        <w:t xml:space="preserve"> </w:t>
      </w:r>
      <w:r w:rsidRPr="00F90DC1">
        <w:t xml:space="preserve">a balança comercial </w:t>
      </w:r>
      <w:r w:rsidR="00925763">
        <w:t>apresenta</w:t>
      </w:r>
      <w:r w:rsidRPr="00F90DC1">
        <w:t xml:space="preserve"> saldos negativos</w:t>
      </w:r>
      <w:r w:rsidR="00925763">
        <w:t xml:space="preserve"> (défice) ao longo do período em estudo, </w:t>
      </w:r>
      <w:r w:rsidR="00C55D7E">
        <w:t xml:space="preserve">sendo que de 2010 a 2015 </w:t>
      </w:r>
      <w:r w:rsidR="000970CF">
        <w:t>ela foi</w:t>
      </w:r>
      <w:r w:rsidR="00C55D7E">
        <w:t xml:space="preserve"> ainda mais negativa </w:t>
      </w:r>
      <w:r w:rsidRPr="00F90DC1">
        <w:t xml:space="preserve">o que demonstra que a proporção dos bens que o país </w:t>
      </w:r>
      <w:r w:rsidR="00BC7851">
        <w:t>import</w:t>
      </w:r>
      <w:r w:rsidR="000970CF">
        <w:t>ou</w:t>
      </w:r>
      <w:r w:rsidRPr="00F90DC1">
        <w:t xml:space="preserve"> </w:t>
      </w:r>
      <w:r w:rsidR="000970CF">
        <w:t>foi</w:t>
      </w:r>
      <w:r w:rsidRPr="00F90DC1">
        <w:t xml:space="preserve"> maior que a </w:t>
      </w:r>
      <w:r w:rsidR="000970CF">
        <w:t xml:space="preserve">proporção de bens </w:t>
      </w:r>
      <w:r w:rsidRPr="00F90DC1">
        <w:t xml:space="preserve">que o país </w:t>
      </w:r>
      <w:r w:rsidR="009C1E58">
        <w:t>export</w:t>
      </w:r>
      <w:r w:rsidR="000970CF">
        <w:t>ou</w:t>
      </w:r>
      <w:r w:rsidR="00BC7851">
        <w:t>.</w:t>
      </w:r>
      <w:r w:rsidR="000970CF">
        <w:t xml:space="preserve"> De </w:t>
      </w:r>
      <w:r w:rsidR="000970CF" w:rsidRPr="00F90DC1">
        <w:t>200</w:t>
      </w:r>
      <w:r w:rsidR="000970CF">
        <w:t xml:space="preserve">2 a 2013 as </w:t>
      </w:r>
      <w:r w:rsidR="00925763">
        <w:t>importações cresceram a um ritmo significativo</w:t>
      </w:r>
      <w:r w:rsidR="00F7796A">
        <w:t>,</w:t>
      </w:r>
      <w:r w:rsidR="000970CF">
        <w:t xml:space="preserve"> mas </w:t>
      </w:r>
      <w:r w:rsidR="00F7796A">
        <w:t>registaram um decréscimo de 2014 a 2017.</w:t>
      </w:r>
      <w:r w:rsidR="00326539">
        <w:t xml:space="preserve"> As exportações apresenta</w:t>
      </w:r>
      <w:r w:rsidR="000970CF">
        <w:t>ra</w:t>
      </w:r>
      <w:r w:rsidR="00326539">
        <w:t xml:space="preserve">m um crescimento notável a partir de 2000 embora nunca </w:t>
      </w:r>
      <w:r w:rsidR="000970CF">
        <w:t>maior que o da</w:t>
      </w:r>
      <w:r w:rsidR="00326539">
        <w:t>s importações.</w:t>
      </w:r>
    </w:p>
    <w:p w14:paraId="70CF89F3" w14:textId="63FF59CF" w:rsidR="00D930ED" w:rsidRPr="00DF20FF" w:rsidRDefault="00D930ED" w:rsidP="00686197">
      <w:pPr>
        <w:rPr>
          <w:rFonts w:eastAsia="Calibri"/>
        </w:rPr>
      </w:pPr>
      <w:r w:rsidRPr="00DF20FF">
        <w:rPr>
          <w:rFonts w:eastAsia="Calibri"/>
        </w:rPr>
        <w:t>Segundo Medeiros e Franchini (2006:</w:t>
      </w:r>
      <w:r w:rsidR="00A54E14">
        <w:rPr>
          <w:rFonts w:eastAsia="Calibri"/>
        </w:rPr>
        <w:t xml:space="preserve"> </w:t>
      </w:r>
      <w:r w:rsidRPr="00DF20FF">
        <w:rPr>
          <w:rFonts w:eastAsia="Calibri"/>
        </w:rPr>
        <w:t>3)</w:t>
      </w:r>
      <w:r w:rsidR="009D110F" w:rsidRPr="00DF20FF">
        <w:rPr>
          <w:rFonts w:eastAsia="Calibri"/>
        </w:rPr>
        <w:t>,</w:t>
      </w:r>
      <w:r w:rsidRPr="00DF20FF">
        <w:rPr>
          <w:rFonts w:eastAsia="Calibri"/>
        </w:rPr>
        <w:t xml:space="preserve"> </w:t>
      </w:r>
      <w:r w:rsidR="00D03245" w:rsidRPr="00DF20FF">
        <w:rPr>
          <w:rFonts w:eastAsia="Calibri"/>
        </w:rPr>
        <w:t>“</w:t>
      </w:r>
      <w:r w:rsidRPr="00DF20FF">
        <w:rPr>
          <w:rFonts w:eastAsia="Calibri"/>
        </w:rPr>
        <w:t>quando as exportações são maiores em valores monetários que as importações</w:t>
      </w:r>
      <w:r w:rsidR="009D110F" w:rsidRPr="00DF20FF">
        <w:rPr>
          <w:rFonts w:eastAsia="Calibri"/>
        </w:rPr>
        <w:t>,</w:t>
      </w:r>
      <w:r w:rsidRPr="00DF20FF">
        <w:rPr>
          <w:rFonts w:eastAsia="Calibri"/>
        </w:rPr>
        <w:t xml:space="preserve"> obtém-se </w:t>
      </w:r>
      <w:r w:rsidR="009D110F" w:rsidRPr="00DF20FF">
        <w:rPr>
          <w:rFonts w:eastAsia="Calibri"/>
        </w:rPr>
        <w:t xml:space="preserve">um </w:t>
      </w:r>
      <w:r w:rsidR="000970CF">
        <w:rPr>
          <w:rFonts w:eastAsia="Calibri"/>
        </w:rPr>
        <w:t>superávide</w:t>
      </w:r>
      <w:r w:rsidRPr="00DF20FF">
        <w:rPr>
          <w:rFonts w:eastAsia="Calibri"/>
        </w:rPr>
        <w:t xml:space="preserve"> </w:t>
      </w:r>
      <w:r w:rsidR="009D110F" w:rsidRPr="00DF20FF">
        <w:rPr>
          <w:rFonts w:eastAsia="Calibri"/>
        </w:rPr>
        <w:t>d</w:t>
      </w:r>
      <w:r w:rsidRPr="00DF20FF">
        <w:rPr>
          <w:rFonts w:eastAsia="Calibri"/>
        </w:rPr>
        <w:t>a balança comercial (BC &gt; 0), caso contrário obtém-se</w:t>
      </w:r>
      <w:r w:rsidR="000970CF">
        <w:rPr>
          <w:rFonts w:eastAsia="Calibri"/>
        </w:rPr>
        <w:t xml:space="preserve"> um</w:t>
      </w:r>
      <w:r w:rsidRPr="00DF20FF">
        <w:rPr>
          <w:rFonts w:eastAsia="Calibri"/>
        </w:rPr>
        <w:t xml:space="preserve"> défice </w:t>
      </w:r>
      <w:r w:rsidR="000970CF">
        <w:rPr>
          <w:rFonts w:eastAsia="Calibri"/>
        </w:rPr>
        <w:t>d</w:t>
      </w:r>
      <w:r w:rsidRPr="00DF20FF">
        <w:rPr>
          <w:rFonts w:eastAsia="Calibri"/>
        </w:rPr>
        <w:t xml:space="preserve">a balança comercial (BC &lt; 0) </w:t>
      </w:r>
      <w:r w:rsidR="009D110F" w:rsidRPr="00DF20FF">
        <w:rPr>
          <w:rFonts w:eastAsia="Calibri"/>
        </w:rPr>
        <w:t>(</w:t>
      </w:r>
      <w:r w:rsidRPr="00DF20FF">
        <w:rPr>
          <w:rFonts w:eastAsia="Calibri"/>
        </w:rPr>
        <w:t>que também é chamad</w:t>
      </w:r>
      <w:r w:rsidR="000970CF">
        <w:rPr>
          <w:rFonts w:eastAsia="Calibri"/>
        </w:rPr>
        <w:t>o</w:t>
      </w:r>
      <w:r w:rsidRPr="00DF20FF">
        <w:rPr>
          <w:rFonts w:eastAsia="Calibri"/>
        </w:rPr>
        <w:t xml:space="preserve"> de balança visível</w:t>
      </w:r>
      <w:r w:rsidR="009D110F" w:rsidRPr="00DF20FF">
        <w:rPr>
          <w:rFonts w:eastAsia="Calibri"/>
        </w:rPr>
        <w:t>)”</w:t>
      </w:r>
      <w:r w:rsidRPr="00DF20FF">
        <w:rPr>
          <w:rFonts w:eastAsia="Calibri"/>
        </w:rPr>
        <w:t xml:space="preserve">. Além disso, é possível relacionar o nível de exportações e de importações sob a forma de uma taxa. </w:t>
      </w:r>
      <w:r w:rsidR="009D110F" w:rsidRPr="00DF20FF">
        <w:rPr>
          <w:rFonts w:eastAsia="Calibri"/>
        </w:rPr>
        <w:t>Trata-se</w:t>
      </w:r>
      <w:r w:rsidRPr="00DF20FF">
        <w:rPr>
          <w:rFonts w:eastAsia="Calibri"/>
        </w:rPr>
        <w:t xml:space="preserve"> da taxa de cobertura que é a relação entre o valor das exportações e o valor das importações, em percentagem. Este indicador mostra a proporção em que o valor das exportações cobre o valor das importações de uma determinada economia. Ao dividir um valor pelo outro, tem</w:t>
      </w:r>
      <w:r w:rsidR="009D110F" w:rsidRPr="00DF20FF">
        <w:rPr>
          <w:rFonts w:eastAsia="Calibri"/>
        </w:rPr>
        <w:t>-</w:t>
      </w:r>
      <w:r w:rsidRPr="00DF20FF">
        <w:rPr>
          <w:rFonts w:eastAsia="Calibri"/>
        </w:rPr>
        <w:t>se o índice d</w:t>
      </w:r>
      <w:r w:rsidR="000970CF">
        <w:rPr>
          <w:rFonts w:eastAsia="Calibri"/>
        </w:rPr>
        <w:t>a</w:t>
      </w:r>
      <w:r w:rsidRPr="00DF20FF">
        <w:rPr>
          <w:rFonts w:eastAsia="Calibri"/>
        </w:rPr>
        <w:t xml:space="preserve"> taxa de cobertura. O cálculo da taxa de cobertura é feito </w:t>
      </w:r>
      <w:r w:rsidR="000970CF">
        <w:rPr>
          <w:rFonts w:eastAsia="Calibri"/>
        </w:rPr>
        <w:t xml:space="preserve">com a ajuda da </w:t>
      </w:r>
      <w:r w:rsidRPr="00DF20FF">
        <w:rPr>
          <w:rFonts w:eastAsia="Calibri"/>
        </w:rPr>
        <w:t>seguinte forma:</w:t>
      </w:r>
    </w:p>
    <w:p w14:paraId="2631F33E" w14:textId="5911F178" w:rsidR="00556A46" w:rsidRPr="00A70EAF" w:rsidRDefault="00EA49EF" w:rsidP="00A70EAF">
      <w:pPr>
        <w:tabs>
          <w:tab w:val="left" w:pos="7470"/>
        </w:tabs>
        <w:ind w:firstLine="720"/>
        <w:rPr>
          <w:rFonts w:eastAsia="Times New Roman" w:cs="Times New Roman"/>
          <w:szCs w:val="24"/>
        </w:rPr>
      </w:pPr>
      <w:r w:rsidRPr="00884D1F">
        <w:rPr>
          <w:rFonts w:cs="Times New Roman"/>
          <w:position w:val="-28"/>
          <w:szCs w:val="24"/>
        </w:rPr>
        <w:object w:dxaOrig="5200" w:dyaOrig="660" w14:anchorId="67C9B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3pt" o:ole="">
            <v:imagedata r:id="rId15" o:title=""/>
          </v:shape>
          <o:OLEObject Type="Embed" ProgID="Equation.DSMT4" ShapeID="_x0000_i1025" DrawAspect="Content" ObjectID="_1683050022" r:id="rId16"/>
        </w:object>
      </w:r>
      <w:r w:rsidR="009D110F" w:rsidRPr="00DF20FF">
        <w:rPr>
          <w:rFonts w:eastAsia="Times New Roman" w:cs="Times New Roman"/>
          <w:szCs w:val="24"/>
        </w:rPr>
        <w:t xml:space="preserve">                                             </w:t>
      </w:r>
      <w:r w:rsidR="00EC29FA">
        <w:rPr>
          <w:rFonts w:eastAsia="Times New Roman" w:cs="Times New Roman"/>
          <w:szCs w:val="24"/>
        </w:rPr>
        <w:t xml:space="preserve">    </w:t>
      </w:r>
      <w:r w:rsidR="009D110F" w:rsidRPr="00DF20FF">
        <w:rPr>
          <w:rFonts w:eastAsia="Times New Roman" w:cs="Times New Roman"/>
          <w:szCs w:val="24"/>
        </w:rPr>
        <w:t xml:space="preserve">  (2.1)</w:t>
      </w:r>
    </w:p>
    <w:p w14:paraId="269D3679" w14:textId="71339C48" w:rsidR="00E845D3" w:rsidRPr="00DF20FF" w:rsidRDefault="00D930ED" w:rsidP="00686197">
      <w:pPr>
        <w:ind w:firstLine="0"/>
      </w:pPr>
      <w:r w:rsidRPr="00DF20FF">
        <w:t>Esta taxa representa, de forma percentual, quanto das importações de um país são pagas pelo que ele exporta. Caso o valor seja igual para as duas contas, a balança comercial estará em equilíbrio.</w:t>
      </w:r>
      <w:r w:rsidR="004B3D54" w:rsidRPr="00DF20FF">
        <w:t xml:space="preserve"> No entanto</w:t>
      </w:r>
      <w:r w:rsidR="00370C1D">
        <w:t>,</w:t>
      </w:r>
      <w:r w:rsidR="004B3D54" w:rsidRPr="00DF20FF">
        <w:t xml:space="preserve"> s</w:t>
      </w:r>
      <w:r w:rsidRPr="00DF20FF">
        <w:t xml:space="preserve">alienta-se que </w:t>
      </w:r>
      <w:r w:rsidR="00370C1D">
        <w:t>“</w:t>
      </w:r>
      <w:r w:rsidRPr="00DF20FF">
        <w:t>os resultados são obtidos levando-se em consideração que a entrada de divisas estrangeiras é computada com o sinal positivo e a saída</w:t>
      </w:r>
      <w:r w:rsidR="00370C1D">
        <w:t>,</w:t>
      </w:r>
      <w:r w:rsidRPr="00DF20FF">
        <w:t xml:space="preserve"> com o sinal negativo (BC = X</w:t>
      </w:r>
      <w:r w:rsidR="00E845D3" w:rsidRPr="00DF20FF">
        <w:t xml:space="preserve"> </w:t>
      </w:r>
      <w:r w:rsidRPr="00DF20FF">
        <w:t>– M)</w:t>
      </w:r>
      <w:r w:rsidR="00370C1D">
        <w:t>”</w:t>
      </w:r>
      <w:r w:rsidRPr="00DF20FF">
        <w:t xml:space="preserve"> </w:t>
      </w:r>
      <w:r w:rsidR="004B3D54" w:rsidRPr="00DF20FF">
        <w:t>(</w:t>
      </w:r>
      <w:r w:rsidRPr="00DF20FF">
        <w:t>Medeiros e Franchini 2006:</w:t>
      </w:r>
      <w:r w:rsidR="00A54E14">
        <w:t xml:space="preserve"> </w:t>
      </w:r>
      <w:r w:rsidRPr="00DF20FF">
        <w:t xml:space="preserve">3). </w:t>
      </w:r>
      <w:r w:rsidR="00370C1D">
        <w:t>Estes</w:t>
      </w:r>
      <w:r w:rsidR="00E845D3" w:rsidRPr="00DF20FF">
        <w:t xml:space="preserve"> autores</w:t>
      </w:r>
      <w:r w:rsidRPr="00DF20FF">
        <w:t xml:space="preserve"> afirmam também que existem vários factores que contribuem para a existência d</w:t>
      </w:r>
      <w:r w:rsidR="001E4AFB" w:rsidRPr="00DF20FF">
        <w:t>o</w:t>
      </w:r>
      <w:r w:rsidRPr="00DF20FF">
        <w:t xml:space="preserve"> </w:t>
      </w:r>
      <w:r w:rsidR="00370C1D">
        <w:t>superávide</w:t>
      </w:r>
      <w:r w:rsidRPr="00DF20FF">
        <w:t xml:space="preserve"> ou défice na balança comercial, entre eles pode-se citar o volume de bens e/ou serviços importados e exportados, bem como a evolução dos preços desses bens e/ou serviços no mercado internacional, além do cenário económico internacional. </w:t>
      </w:r>
      <w:bookmarkStart w:id="31" w:name="_Toc42696010"/>
    </w:p>
    <w:p w14:paraId="599D4000" w14:textId="796788D5" w:rsidR="00E04E75" w:rsidRPr="00DF20FF" w:rsidRDefault="00884D1F" w:rsidP="00A54E14">
      <w:pPr>
        <w:spacing w:after="240"/>
      </w:pPr>
      <w:r>
        <w:tab/>
      </w:r>
      <w:r w:rsidR="00370C1D">
        <w:t>Finalmente a,</w:t>
      </w:r>
      <w:r w:rsidR="00E845D3" w:rsidRPr="00DF20FF">
        <w:t xml:space="preserve"> curva J</w:t>
      </w:r>
      <w:r>
        <w:t xml:space="preserve"> </w:t>
      </w:r>
      <w:r w:rsidR="00472E6B" w:rsidRPr="00DF20FF">
        <w:t>mostra o padrão de resposta das exportações líquidas a uma depreciação real. Segundo Krugman</w:t>
      </w:r>
      <w:r w:rsidR="006F2DA8" w:rsidRPr="00DF20FF">
        <w:t xml:space="preserve"> et. al.</w:t>
      </w:r>
      <w:r w:rsidR="00472E6B" w:rsidRPr="00DF20FF">
        <w:t xml:space="preserve"> (2015:</w:t>
      </w:r>
      <w:r w:rsidR="00A54E14">
        <w:t xml:space="preserve"> </w:t>
      </w:r>
      <w:r w:rsidR="00472E6B" w:rsidRPr="00DF20FF">
        <w:t>381)</w:t>
      </w:r>
      <w:r w:rsidR="00370C1D">
        <w:t xml:space="preserve">, </w:t>
      </w:r>
      <w:r w:rsidR="00472E6B" w:rsidRPr="00DF20FF">
        <w:t>“se as exportações e importações ajustam-se para mudanças d</w:t>
      </w:r>
      <w:r w:rsidR="00370C1D">
        <w:t>a</w:t>
      </w:r>
      <w:r w:rsidR="00472E6B" w:rsidRPr="00DF20FF">
        <w:t xml:space="preserve"> taxa de câmbio real,</w:t>
      </w:r>
      <w:r w:rsidR="006F2DA8" w:rsidRPr="00DF20FF">
        <w:t xml:space="preserve"> a</w:t>
      </w:r>
      <w:r w:rsidR="00472E6B" w:rsidRPr="00DF20FF">
        <w:t xml:space="preserve"> conta corrente pode seguir um padrão de curva J ap</w:t>
      </w:r>
      <w:r w:rsidR="006F2DA8" w:rsidRPr="00DF20FF">
        <w:t>ó</w:t>
      </w:r>
      <w:r w:rsidR="00472E6B" w:rsidRPr="00DF20FF">
        <w:t>s uma valorização</w:t>
      </w:r>
      <w:r w:rsidR="00370C1D">
        <w:t>/apreciação</w:t>
      </w:r>
      <w:r w:rsidR="00472E6B" w:rsidRPr="00DF20FF">
        <w:t xml:space="preserve"> real da moeda, primeiro ficando em pior situação e então melhorando.”</w:t>
      </w:r>
      <w:r w:rsidR="006F2DA8" w:rsidRPr="00DF20FF">
        <w:t xml:space="preserve"> Aqueles autores afirmam que “se tal curva J existe, a depreciação da moeda pode ter um efeito contracionista inicial na produção</w:t>
      </w:r>
      <w:r w:rsidR="00370C1D">
        <w:t xml:space="preserve"> </w:t>
      </w:r>
      <w:r w:rsidR="006F2DA8" w:rsidRPr="00DF20FF">
        <w:t>e a superação da taxa de câmbio será amplificada</w:t>
      </w:r>
      <w:r w:rsidR="00370C1D">
        <w:t>”</w:t>
      </w:r>
      <w:r w:rsidR="006F2DA8" w:rsidRPr="00DF20FF">
        <w:t>.</w:t>
      </w:r>
    </w:p>
    <w:p w14:paraId="43BE8FC0" w14:textId="13F95E00" w:rsidR="00B65863" w:rsidRPr="001A0E65" w:rsidRDefault="00D930ED" w:rsidP="009A7100">
      <w:pPr>
        <w:pStyle w:val="Heading3"/>
        <w:ind w:firstLine="0"/>
      </w:pPr>
      <w:bookmarkStart w:id="32" w:name="_Toc72437193"/>
      <w:r w:rsidRPr="001A0E65">
        <w:t>2.</w:t>
      </w:r>
      <w:r w:rsidR="00211B0B" w:rsidRPr="001A0E65">
        <w:t>1.</w:t>
      </w:r>
      <w:r w:rsidR="008B2A03" w:rsidRPr="001A0E65">
        <w:t>2</w:t>
      </w:r>
      <w:r w:rsidRPr="001A0E65">
        <w:t xml:space="preserve"> </w:t>
      </w:r>
      <w:r w:rsidR="008B2A03" w:rsidRPr="001A0E65">
        <w:t>Relação entre</w:t>
      </w:r>
      <w:r w:rsidRPr="001A0E65">
        <w:t xml:space="preserve"> </w:t>
      </w:r>
      <w:r w:rsidR="0020627D">
        <w:t>T</w:t>
      </w:r>
      <w:r w:rsidRPr="001A0E65">
        <w:t xml:space="preserve">axa de </w:t>
      </w:r>
      <w:r w:rsidR="0020627D">
        <w:t>C</w:t>
      </w:r>
      <w:r w:rsidRPr="001A0E65">
        <w:t xml:space="preserve">âmbio </w:t>
      </w:r>
      <w:r w:rsidR="008B2A03" w:rsidRPr="001A0E65">
        <w:t>e</w:t>
      </w:r>
      <w:r w:rsidRPr="001A0E65">
        <w:t xml:space="preserve"> </w:t>
      </w:r>
      <w:r w:rsidR="0020627D">
        <w:t>B</w:t>
      </w:r>
      <w:r w:rsidRPr="001A0E65">
        <w:t>alança comercial</w:t>
      </w:r>
      <w:bookmarkStart w:id="33" w:name="_Toc44680543"/>
      <w:bookmarkEnd w:id="31"/>
      <w:bookmarkEnd w:id="32"/>
    </w:p>
    <w:p w14:paraId="0855464B" w14:textId="6097DAF9" w:rsidR="000F6B2B" w:rsidRPr="00DF20FF" w:rsidRDefault="000F6B2B" w:rsidP="00686197">
      <w:r w:rsidRPr="00DF20FF">
        <w:t xml:space="preserve">Segundo Carneiro </w:t>
      </w:r>
      <w:r w:rsidR="00952747">
        <w:t>(</w:t>
      </w:r>
      <w:r w:rsidRPr="00DF20FF">
        <w:t>2014:</w:t>
      </w:r>
      <w:r w:rsidR="00A54E14">
        <w:t xml:space="preserve"> </w:t>
      </w:r>
      <w:r w:rsidRPr="00DF20FF">
        <w:t>15</w:t>
      </w:r>
      <w:r w:rsidR="00952747">
        <w:t xml:space="preserve">), </w:t>
      </w:r>
      <w:r w:rsidRPr="00DF20FF">
        <w:t xml:space="preserve">“as fundações do debate sobre os determinantes do comércio exterior do ponto de vista macroeconómico podem ser localizadas na chamada </w:t>
      </w:r>
      <w:r w:rsidRPr="00952747">
        <w:t>abordagem das elasticidades</w:t>
      </w:r>
      <w:r w:rsidRPr="00DF20FF">
        <w:rPr>
          <w:i/>
          <w:iCs/>
        </w:rPr>
        <w:t xml:space="preserve"> </w:t>
      </w:r>
      <w:r w:rsidRPr="00DF20FF">
        <w:t xml:space="preserve">e na controvérsia </w:t>
      </w:r>
      <w:r w:rsidR="00231CE8">
        <w:t xml:space="preserve">sobre </w:t>
      </w:r>
      <w:r w:rsidRPr="00DF20FF">
        <w:t xml:space="preserve">os efeitos de depreciações cambiais </w:t>
      </w:r>
      <w:r w:rsidR="00231CE8">
        <w:t>sobre o</w:t>
      </w:r>
      <w:r w:rsidRPr="00DF20FF">
        <w:t xml:space="preserve"> desempenho comercial e a balança de pagamentos em geral”.</w:t>
      </w:r>
    </w:p>
    <w:p w14:paraId="4A767161" w14:textId="06099D75" w:rsidR="000F6B2B" w:rsidRPr="00DF20FF" w:rsidRDefault="000F6B2B" w:rsidP="00686197">
      <w:r w:rsidRPr="00DF20FF">
        <w:t>Segundo Figueiredo (2007:</w:t>
      </w:r>
      <w:r w:rsidR="00A54E14">
        <w:t xml:space="preserve"> </w:t>
      </w:r>
      <w:r w:rsidRPr="00DF20FF">
        <w:t>10)</w:t>
      </w:r>
      <w:r w:rsidR="00952747">
        <w:t>,</w:t>
      </w:r>
      <w:r w:rsidRPr="00DF20FF">
        <w:t xml:space="preserve"> “a elasticidade mede a proporcionalidade existente entre as variações que ocorrem nas quantidades e as variações provocadas </w:t>
      </w:r>
      <w:r w:rsidR="00231CE8">
        <w:t>n</w:t>
      </w:r>
      <w:r w:rsidRPr="00DF20FF">
        <w:t>um factor qualquer, permanecendo todos os demais factores constantes (</w:t>
      </w:r>
      <w:r w:rsidRPr="00231CE8">
        <w:rPr>
          <w:i/>
          <w:iCs/>
        </w:rPr>
        <w:t>ceteris paribus</w:t>
      </w:r>
      <w:r w:rsidRPr="00DF20FF">
        <w:t>)”. Por outras palavras, a elasticidade é usada para medir a variação relativa de uma variável, quando há uma variação relativa numa variável que influencia a variável que est</w:t>
      </w:r>
      <w:r w:rsidR="00231CE8">
        <w:t>á</w:t>
      </w:r>
      <w:r w:rsidRPr="00DF20FF">
        <w:t xml:space="preserve"> a ser analisada.</w:t>
      </w:r>
    </w:p>
    <w:p w14:paraId="25811FDC" w14:textId="3CB86C68" w:rsidR="00FF75AF" w:rsidRDefault="000F6B2B" w:rsidP="00686197">
      <w:r w:rsidRPr="00DF20FF">
        <w:t>A versão mais activa da abordagem das elasticidades surgiu com o trabalho de Bickerdike (1920) e</w:t>
      </w:r>
      <w:r w:rsidR="00231CE8">
        <w:t>,</w:t>
      </w:r>
      <w:r w:rsidRPr="00DF20FF">
        <w:t xml:space="preserve"> posteriormente</w:t>
      </w:r>
      <w:r w:rsidR="00231CE8">
        <w:t>,</w:t>
      </w:r>
      <w:r w:rsidRPr="00DF20FF">
        <w:t xml:space="preserve"> foi desenvolvida por Robinson (1947) e Metzler (1948), quando se tornou conhecido como modelo Bickerdike-Robinson-Metzler (BRM). Este modelo tem como objectivo analisar o efeito das mudanças das taxas de câmbio na balança comercial. Inicialmente, esta abordagem foi desenvolvida para analisar os efeitos de uma desvalorização cambial sobre a </w:t>
      </w:r>
      <w:r w:rsidRPr="00DF20FF">
        <w:lastRenderedPageBreak/>
        <w:t>balança comercial. Uma vez que a condição BRM apresenta uma série de limitações</w:t>
      </w:r>
      <w:r w:rsidR="007F0C61">
        <w:t>,</w:t>
      </w:r>
      <w:r w:rsidRPr="00DF20FF">
        <w:t xml:space="preserve"> surgiu mais tarde uma versão simplificada da condição BRM e se tornou conhecida como condição de Marshall-Lerner. </w:t>
      </w:r>
      <w:r w:rsidR="00CE44A8" w:rsidRPr="00DF20FF">
        <w:t>Segundo Moraes et al. (2015:</w:t>
      </w:r>
      <w:r w:rsidR="00A54E14">
        <w:t xml:space="preserve"> </w:t>
      </w:r>
      <w:r w:rsidR="00CE44A8" w:rsidRPr="00DF20FF">
        <w:t>128)</w:t>
      </w:r>
      <w:r w:rsidR="007F0C61">
        <w:t>,</w:t>
      </w:r>
      <w:r w:rsidR="00CE44A8" w:rsidRPr="00DF20FF">
        <w:t xml:space="preserve"> “esta condição (Marshall-Lerner) pressupõe que, para que uma depreciação cambial possa melhorar a balança comercial, faz-se necessário e suficiente que a soma das elasticidades d</w:t>
      </w:r>
      <w:r w:rsidR="007F0C61">
        <w:t>a</w:t>
      </w:r>
      <w:r w:rsidR="00CE44A8" w:rsidRPr="00DF20FF">
        <w:t xml:space="preserve"> </w:t>
      </w:r>
      <w:r w:rsidR="009825B9" w:rsidRPr="00DF20FF">
        <w:t xml:space="preserve">procura de </w:t>
      </w:r>
      <w:r w:rsidR="00EC3BE1" w:rsidRPr="00DF20FF">
        <w:t>bens</w:t>
      </w:r>
      <w:r w:rsidR="00CE44A8" w:rsidRPr="00DF20FF">
        <w:t xml:space="preserve">, tanto </w:t>
      </w:r>
      <w:r w:rsidR="009825B9" w:rsidRPr="00DF20FF">
        <w:t>nacionais</w:t>
      </w:r>
      <w:r w:rsidR="00CE44A8" w:rsidRPr="00DF20FF">
        <w:t xml:space="preserve"> </w:t>
      </w:r>
      <w:r w:rsidR="007F0C61">
        <w:t>como</w:t>
      </w:r>
      <w:r w:rsidR="00CE44A8" w:rsidRPr="00DF20FF">
        <w:t xml:space="preserve"> extern</w:t>
      </w:r>
      <w:r w:rsidR="007F0C61">
        <w:t>o</w:t>
      </w:r>
      <w:r w:rsidR="00CE44A8" w:rsidRPr="00DF20FF">
        <w:t>s, supere a unidade</w:t>
      </w:r>
      <w:r w:rsidR="009825B9" w:rsidRPr="00DF20FF">
        <w:t>”</w:t>
      </w:r>
      <w:r w:rsidR="007F0C61">
        <w:t>.</w:t>
      </w:r>
      <w:r w:rsidR="00EC3BE1" w:rsidRPr="00DF20FF">
        <w:t xml:space="preserve"> </w:t>
      </w:r>
      <w:r w:rsidR="007F0C61" w:rsidRPr="00DF20FF">
        <w:t>P</w:t>
      </w:r>
      <w:r w:rsidR="00EC3BE1" w:rsidRPr="00DF20FF">
        <w:t>or outras palavras</w:t>
      </w:r>
      <w:r w:rsidR="007F0C61">
        <w:t>,</w:t>
      </w:r>
      <w:r w:rsidR="00EC3BE1" w:rsidRPr="00DF20FF">
        <w:t xml:space="preserve"> a soma do valor absoluto das elasticidades</w:t>
      </w:r>
      <w:r w:rsidR="007F0C61">
        <w:t xml:space="preserve"> - </w:t>
      </w:r>
      <w:r w:rsidR="00EC3BE1" w:rsidRPr="00DF20FF">
        <w:t xml:space="preserve">preço da </w:t>
      </w:r>
      <w:r w:rsidR="007F0C61">
        <w:t>procura</w:t>
      </w:r>
      <w:r w:rsidR="00EC3BE1" w:rsidRPr="00DF20FF">
        <w:t xml:space="preserve"> de importações e exportações, </w:t>
      </w:r>
      <w:r w:rsidR="007F0C61">
        <w:t>em relação</w:t>
      </w:r>
      <w:r w:rsidR="00EC3BE1" w:rsidRPr="00DF20FF">
        <w:t xml:space="preserve"> a</w:t>
      </w:r>
      <w:r w:rsidR="000122B3">
        <w:t xml:space="preserve"> taxa de</w:t>
      </w:r>
      <w:r w:rsidR="00EC3BE1" w:rsidRPr="00DF20FF">
        <w:t xml:space="preserve"> câmbio, deve ser maior que um, para que a depreciação cambial </w:t>
      </w:r>
      <w:r w:rsidR="000122B3">
        <w:t>possa conduzir</w:t>
      </w:r>
      <w:r w:rsidR="00EC3BE1" w:rsidRPr="00DF20FF">
        <w:t xml:space="preserve"> </w:t>
      </w:r>
      <w:r w:rsidR="000122B3">
        <w:t>à</w:t>
      </w:r>
      <w:r w:rsidR="00EC3BE1" w:rsidRPr="00DF20FF">
        <w:t xml:space="preserve"> melhora da balança cambial</w:t>
      </w:r>
      <w:r w:rsidRPr="00DF20FF">
        <w:t xml:space="preserve">. A condição de Marshall-Lerner é a que </w:t>
      </w:r>
      <w:r w:rsidR="007F0C61">
        <w:t>é</w:t>
      </w:r>
      <w:r w:rsidRPr="00DF20FF">
        <w:t xml:space="preserve"> usada no presente trabalho</w:t>
      </w:r>
      <w:r w:rsidR="00412BDF" w:rsidRPr="00DF20FF">
        <w:t xml:space="preserve"> para estudar a relação </w:t>
      </w:r>
      <w:r w:rsidR="003154CB" w:rsidRPr="00DF20FF">
        <w:t>entre a variação</w:t>
      </w:r>
      <w:r w:rsidR="00412BDF" w:rsidRPr="00DF20FF">
        <w:t xml:space="preserve"> c</w:t>
      </w:r>
      <w:r w:rsidR="003154CB" w:rsidRPr="00DF20FF">
        <w:t>a</w:t>
      </w:r>
      <w:r w:rsidR="00412BDF" w:rsidRPr="00DF20FF">
        <w:t>mbi</w:t>
      </w:r>
      <w:r w:rsidR="003154CB" w:rsidRPr="00DF20FF">
        <w:t>al</w:t>
      </w:r>
      <w:r w:rsidR="00412BDF" w:rsidRPr="00DF20FF">
        <w:t xml:space="preserve"> e a balança comercial</w:t>
      </w:r>
      <w:r w:rsidR="007F0C61">
        <w:t xml:space="preserve"> em Moçambique.</w:t>
      </w:r>
      <w:bookmarkStart w:id="34" w:name="_Toc49162329"/>
    </w:p>
    <w:p w14:paraId="0C2F2988" w14:textId="51C39053" w:rsidR="00EC29FA" w:rsidRDefault="00EC29FA" w:rsidP="00686197">
      <w:r>
        <w:t xml:space="preserve">Segundo </w:t>
      </w:r>
      <w:r w:rsidRPr="00EC29FA">
        <w:t>Jha (1994:</w:t>
      </w:r>
      <w:r w:rsidR="00A54E14">
        <w:t xml:space="preserve"> </w:t>
      </w:r>
      <w:r w:rsidRPr="00EC29FA">
        <w:t>122)</w:t>
      </w:r>
      <w:r w:rsidR="000122B3">
        <w:t>,</w:t>
      </w:r>
      <w:r w:rsidRPr="00EC29FA">
        <w:t xml:space="preserve"> c</w:t>
      </w:r>
      <w:r>
        <w:t>itado por Farahane (1998:</w:t>
      </w:r>
      <w:r w:rsidR="00A54E14">
        <w:t xml:space="preserve"> </w:t>
      </w:r>
      <w:r>
        <w:t>24)</w:t>
      </w:r>
      <w:r w:rsidR="000122B3">
        <w:t>,</w:t>
      </w:r>
      <w:r w:rsidRPr="00EC29FA">
        <w:t xml:space="preserve"> </w:t>
      </w:r>
      <w:r>
        <w:t>“</w:t>
      </w:r>
      <w:r w:rsidRPr="00EC29FA">
        <w:t>a desvalorização</w:t>
      </w:r>
      <w:r>
        <w:t>/depreciação</w:t>
      </w:r>
      <w:r w:rsidRPr="00EC29FA">
        <w:t xml:space="preserve"> é benéfica apenas se aumentar os ganhos </w:t>
      </w:r>
      <w:r w:rsidR="000122B3">
        <w:t>em</w:t>
      </w:r>
      <w:r w:rsidRPr="00EC29FA">
        <w:t xml:space="preserve"> divisas</w:t>
      </w:r>
      <w:r>
        <w:t>”</w:t>
      </w:r>
      <w:r w:rsidRPr="00EC29FA">
        <w:t xml:space="preserve">. </w:t>
      </w:r>
      <w:r w:rsidR="000122B3">
        <w:t>Jha</w:t>
      </w:r>
      <w:r w:rsidRPr="00EC29FA">
        <w:t xml:space="preserve"> desenvolve a abordagem da elasticidade para a desvalorização</w:t>
      </w:r>
      <w:r>
        <w:t>/depreciação</w:t>
      </w:r>
      <w:r w:rsidRPr="00EC29FA">
        <w:t xml:space="preserve"> da seguinte forma:</w:t>
      </w:r>
    </w:p>
    <w:p w14:paraId="0858ED73" w14:textId="68F9213A" w:rsidR="00EC29FA" w:rsidRPr="00EC29FA" w:rsidRDefault="00661015" w:rsidP="00AF4E4C">
      <w:r w:rsidRPr="00661015">
        <w:rPr>
          <w:position w:val="-8"/>
        </w:rPr>
        <w:object w:dxaOrig="1280" w:dyaOrig="279" w14:anchorId="30F74FC0">
          <v:shape id="_x0000_i1026" type="#_x0000_t75" style="width:63.75pt;height:13.5pt" o:ole="">
            <v:imagedata r:id="rId17" o:title=""/>
          </v:shape>
          <o:OLEObject Type="Embed" ProgID="Equation.DSMT4" ShapeID="_x0000_i1026" DrawAspect="Content" ObjectID="_1683050023" r:id="rId18"/>
        </w:object>
      </w:r>
      <w:r w:rsidR="00EC29FA">
        <w:t xml:space="preserve">  </w:t>
      </w:r>
      <w:r>
        <w:t xml:space="preserve">                                                                                                               </w:t>
      </w:r>
      <w:r w:rsidR="003F22DB">
        <w:t xml:space="preserve"> </w:t>
      </w:r>
      <w:r>
        <w:t xml:space="preserve">  </w:t>
      </w:r>
      <w:r w:rsidR="00EC29FA" w:rsidRPr="00EC29FA">
        <w:t>(</w:t>
      </w:r>
      <w:r w:rsidR="00EC29FA">
        <w:t>2</w:t>
      </w:r>
      <w:r w:rsidR="00EC29FA" w:rsidRPr="00EC29FA">
        <w:t>.</w:t>
      </w:r>
      <w:r w:rsidR="00EC29FA">
        <w:t>2</w:t>
      </w:r>
      <w:r w:rsidR="00EC29FA" w:rsidRPr="00EC29FA">
        <w:t>)</w:t>
      </w:r>
    </w:p>
    <w:p w14:paraId="5699FA3E" w14:textId="02A1D8C9" w:rsidR="00EC29FA" w:rsidRDefault="00EC29FA" w:rsidP="00686197">
      <w:pPr>
        <w:ind w:firstLine="0"/>
      </w:pPr>
      <w:r w:rsidRPr="00EC29FA">
        <w:t xml:space="preserve">onde </w:t>
      </w:r>
      <w:r w:rsidR="0013150F" w:rsidRPr="0013150F">
        <w:rPr>
          <w:position w:val="-6"/>
        </w:rPr>
        <w:object w:dxaOrig="400" w:dyaOrig="260" w14:anchorId="1EB0BE5B">
          <v:shape id="_x0000_i1027" type="#_x0000_t75" style="width:20.25pt;height:12.75pt" o:ole="">
            <v:imagedata r:id="rId19" o:title=""/>
          </v:shape>
          <o:OLEObject Type="Embed" ProgID="Equation.DSMT4" ShapeID="_x0000_i1027" DrawAspect="Content" ObjectID="_1683050024" r:id="rId20"/>
        </w:object>
      </w:r>
      <w:r w:rsidR="0013150F" w:rsidRPr="00BB3837">
        <w:t xml:space="preserve"> </w:t>
      </w:r>
      <w:r w:rsidR="000122B3">
        <w:t>refere-se às</w:t>
      </w:r>
      <w:r w:rsidRPr="00EC29FA">
        <w:t xml:space="preserve"> exportações líquidas,</w:t>
      </w:r>
      <w:r w:rsidR="00661015">
        <w:t xml:space="preserve"> </w:t>
      </w:r>
      <w:r w:rsidR="00661015" w:rsidRPr="00661015">
        <w:rPr>
          <w:position w:val="-4"/>
        </w:rPr>
        <w:object w:dxaOrig="260" w:dyaOrig="240" w14:anchorId="09BFA4EB">
          <v:shape id="_x0000_i1028" type="#_x0000_t75" style="width:12.75pt;height:12pt" o:ole="">
            <v:imagedata r:id="rId21" o:title=""/>
          </v:shape>
          <o:OLEObject Type="Embed" ProgID="Equation.DSMT4" ShapeID="_x0000_i1028" DrawAspect="Content" ObjectID="_1683050025" r:id="rId22"/>
        </w:object>
      </w:r>
      <w:r w:rsidR="003F22DB">
        <w:t xml:space="preserve"> representa às</w:t>
      </w:r>
      <w:r w:rsidRPr="00EC29FA">
        <w:t xml:space="preserve"> exportações e</w:t>
      </w:r>
      <w:r w:rsidR="003F22DB">
        <w:t xml:space="preserve"> </w:t>
      </w:r>
      <w:r w:rsidR="003F22DB" w:rsidRPr="00661015">
        <w:rPr>
          <w:position w:val="-4"/>
        </w:rPr>
        <w:object w:dxaOrig="300" w:dyaOrig="240" w14:anchorId="4918ACF9">
          <v:shape id="_x0000_i1029" type="#_x0000_t75" style="width:15pt;height:12pt" o:ole="">
            <v:imagedata r:id="rId23" o:title=""/>
          </v:shape>
          <o:OLEObject Type="Embed" ProgID="Equation.DSMT4" ShapeID="_x0000_i1029" DrawAspect="Content" ObjectID="_1683050026" r:id="rId24"/>
        </w:object>
      </w:r>
      <w:r w:rsidR="003F22DB" w:rsidRPr="00EC29FA">
        <w:t xml:space="preserve"> re</w:t>
      </w:r>
      <w:r w:rsidR="003F22DB">
        <w:t xml:space="preserve">presenta às </w:t>
      </w:r>
      <w:r w:rsidRPr="00EC29FA">
        <w:t>importações. Totalmente diferenciado dá:</w:t>
      </w:r>
    </w:p>
    <w:p w14:paraId="6C21EF77" w14:textId="6A63CE88" w:rsidR="00EC29FA" w:rsidRPr="00EC29FA" w:rsidRDefault="00661015" w:rsidP="00AF4E4C">
      <w:r w:rsidRPr="00661015">
        <w:rPr>
          <w:position w:val="-8"/>
        </w:rPr>
        <w:object w:dxaOrig="1579" w:dyaOrig="279" w14:anchorId="2A9FDD0D">
          <v:shape id="_x0000_i1030" type="#_x0000_t75" style="width:78.75pt;height:13.5pt" o:ole="">
            <v:imagedata r:id="rId25" o:title=""/>
          </v:shape>
          <o:OLEObject Type="Embed" ProgID="Equation.DSMT4" ShapeID="_x0000_i1030" DrawAspect="Content" ObjectID="_1683050027" r:id="rId26"/>
        </w:object>
      </w:r>
      <w:r w:rsidR="00EC29FA">
        <w:t xml:space="preserve">                                                                                                          </w:t>
      </w:r>
      <w:r>
        <w:t xml:space="preserve"> </w:t>
      </w:r>
      <w:r w:rsidR="003F22DB">
        <w:t xml:space="preserve">  </w:t>
      </w:r>
      <w:r w:rsidR="00EC29FA">
        <w:t xml:space="preserve"> </w:t>
      </w:r>
      <w:r w:rsidR="00EC29FA" w:rsidRPr="00EC29FA">
        <w:t>(</w:t>
      </w:r>
      <w:r w:rsidR="00EC29FA">
        <w:t>2.</w:t>
      </w:r>
      <w:r w:rsidR="000122B3">
        <w:t>3</w:t>
      </w:r>
      <w:r w:rsidR="00EC29FA" w:rsidRPr="00EC29FA">
        <w:t>)</w:t>
      </w:r>
    </w:p>
    <w:p w14:paraId="6CECAB5A" w14:textId="6FC7EACF" w:rsidR="00EC29FA" w:rsidRPr="00EC29FA" w:rsidRDefault="003F22DB" w:rsidP="00686197">
      <w:pPr>
        <w:ind w:firstLine="0"/>
      </w:pPr>
      <w:r>
        <w:t xml:space="preserve">onde </w:t>
      </w:r>
      <w:r w:rsidRPr="003F22DB">
        <w:rPr>
          <w:position w:val="-6"/>
        </w:rPr>
        <w:object w:dxaOrig="499" w:dyaOrig="260" w14:anchorId="356741EA">
          <v:shape id="_x0000_i1031" type="#_x0000_t75" style="width:24.75pt;height:12.75pt" o:ole="">
            <v:imagedata r:id="rId27" o:title=""/>
          </v:shape>
          <o:OLEObject Type="Embed" ProgID="Equation.DSMT4" ShapeID="_x0000_i1031" DrawAspect="Content" ObjectID="_1683050028" r:id="rId28"/>
        </w:object>
      </w:r>
      <w:r>
        <w:t xml:space="preserve"> é a diferencial total, </w:t>
      </w:r>
      <w:r w:rsidRPr="003F22DB">
        <w:rPr>
          <w:position w:val="-6"/>
        </w:rPr>
        <w:object w:dxaOrig="360" w:dyaOrig="260" w14:anchorId="5E4E88A7">
          <v:shape id="_x0000_i1032" type="#_x0000_t75" style="width:18pt;height:12.75pt" o:ole="">
            <v:imagedata r:id="rId29" o:title=""/>
          </v:shape>
          <o:OLEObject Type="Embed" ProgID="Equation.DSMT4" ShapeID="_x0000_i1032" DrawAspect="Content" ObjectID="_1683050029" r:id="rId30"/>
        </w:object>
      </w:r>
      <w:r>
        <w:t xml:space="preserve"> é a variável das exportações e </w:t>
      </w:r>
      <w:r w:rsidRPr="003F22DB">
        <w:rPr>
          <w:position w:val="-6"/>
        </w:rPr>
        <w:object w:dxaOrig="400" w:dyaOrig="260" w14:anchorId="5CCC96B7">
          <v:shape id="_x0000_i1033" type="#_x0000_t75" style="width:20.25pt;height:12.75pt" o:ole="">
            <v:imagedata r:id="rId31" o:title=""/>
          </v:shape>
          <o:OLEObject Type="Embed" ProgID="Equation.DSMT4" ShapeID="_x0000_i1033" DrawAspect="Content" ObjectID="_1683050030" r:id="rId32"/>
        </w:object>
      </w:r>
      <w:r>
        <w:t xml:space="preserve"> é a variável das importações. </w:t>
      </w:r>
      <w:r w:rsidR="00EC29FA" w:rsidRPr="00EC29FA">
        <w:t xml:space="preserve">No entanto, </w:t>
      </w:r>
      <w:r w:rsidR="00112319" w:rsidRPr="00F434A3">
        <w:rPr>
          <w:position w:val="-10"/>
        </w:rPr>
        <w:object w:dxaOrig="840" w:dyaOrig="340" w14:anchorId="1655D08A">
          <v:shape id="_x0000_i1034" type="#_x0000_t75" style="width:42pt;height:16.5pt" o:ole="">
            <v:imagedata r:id="rId33" o:title=""/>
          </v:shape>
          <o:OLEObject Type="Embed" ProgID="Equation.DSMT4" ShapeID="_x0000_i1034" DrawAspect="Content" ObjectID="_1683050031" r:id="rId34"/>
        </w:object>
      </w:r>
      <w:r w:rsidR="00EC29FA" w:rsidRPr="00EC29FA">
        <w:t xml:space="preserve">, onde </w:t>
      </w:r>
      <w:r w:rsidR="00112319" w:rsidRPr="00F434A3">
        <w:rPr>
          <w:position w:val="-10"/>
        </w:rPr>
        <w:object w:dxaOrig="320" w:dyaOrig="340" w14:anchorId="06F7C99F">
          <v:shape id="_x0000_i1035" type="#_x0000_t75" style="width:15.75pt;height:16.5pt" o:ole="">
            <v:imagedata r:id="rId35" o:title=""/>
          </v:shape>
          <o:OLEObject Type="Embed" ProgID="Equation.DSMT4" ShapeID="_x0000_i1035" DrawAspect="Content" ObjectID="_1683050032" r:id="rId36"/>
        </w:object>
      </w:r>
      <w:r w:rsidR="00661015" w:rsidRPr="00BB3837">
        <w:t xml:space="preserve"> </w:t>
      </w:r>
      <w:r w:rsidR="00EC29FA" w:rsidRPr="00EC29FA">
        <w:t>é o preço externo das exportações e</w:t>
      </w:r>
      <w:r w:rsidR="00EC29FA">
        <w:t xml:space="preserve"> </w:t>
      </w:r>
      <w:r w:rsidR="00661015" w:rsidRPr="00661015">
        <w:rPr>
          <w:position w:val="-6"/>
        </w:rPr>
        <w:object w:dxaOrig="180" w:dyaOrig="200" w14:anchorId="02B9AD0F">
          <v:shape id="_x0000_i1036" type="#_x0000_t75" style="width:9pt;height:9.75pt" o:ole="">
            <v:imagedata r:id="rId37" o:title=""/>
          </v:shape>
          <o:OLEObject Type="Embed" ProgID="Equation.DSMT4" ShapeID="_x0000_i1036" DrawAspect="Content" ObjectID="_1683050033" r:id="rId38"/>
        </w:object>
      </w:r>
      <w:r w:rsidR="00661015" w:rsidRPr="00BB3837">
        <w:t xml:space="preserve"> </w:t>
      </w:r>
      <w:r w:rsidR="00EC29FA" w:rsidRPr="00EC29FA">
        <w:t xml:space="preserve">é a quantidade física das exportações. </w:t>
      </w:r>
      <w:r>
        <w:t xml:space="preserve">Por sua vez, </w:t>
      </w:r>
      <w:r w:rsidR="00B877F7" w:rsidRPr="00F434A3">
        <w:rPr>
          <w:position w:val="-10"/>
        </w:rPr>
        <w:object w:dxaOrig="920" w:dyaOrig="340" w14:anchorId="6DCDB902">
          <v:shape id="_x0000_i1037" type="#_x0000_t75" style="width:45.75pt;height:16.5pt" o:ole="">
            <v:imagedata r:id="rId39" o:title=""/>
          </v:shape>
          <o:OLEObject Type="Embed" ProgID="Equation.DSMT4" ShapeID="_x0000_i1037" DrawAspect="Content" ObjectID="_1683050034" r:id="rId40"/>
        </w:object>
      </w:r>
      <w:r w:rsidR="00B877F7">
        <w:t>, onde</w:t>
      </w:r>
      <w:r w:rsidR="00EC29FA" w:rsidRPr="00EC29FA">
        <w:t xml:space="preserve"> </w:t>
      </w:r>
      <w:r w:rsidR="00112319" w:rsidRPr="00F434A3">
        <w:rPr>
          <w:position w:val="-10"/>
        </w:rPr>
        <w:object w:dxaOrig="859" w:dyaOrig="340" w14:anchorId="03B7C902">
          <v:shape id="_x0000_i1038" type="#_x0000_t75" style="width:42.75pt;height:16.5pt" o:ole="">
            <v:imagedata r:id="rId41" o:title=""/>
          </v:shape>
          <o:OLEObject Type="Embed" ProgID="Equation.DSMT4" ShapeID="_x0000_i1038" DrawAspect="Content" ObjectID="_1683050035" r:id="rId42"/>
        </w:object>
      </w:r>
      <w:r w:rsidR="00EC29FA" w:rsidRPr="00EC29FA">
        <w:t xml:space="preserve">, </w:t>
      </w:r>
      <w:r w:rsidR="00B877F7">
        <w:t xml:space="preserve">e </w:t>
      </w:r>
      <w:r w:rsidR="00661015" w:rsidRPr="00661015">
        <w:rPr>
          <w:position w:val="-6"/>
        </w:rPr>
        <w:object w:dxaOrig="180" w:dyaOrig="200" w14:anchorId="43277175">
          <v:shape id="_x0000_i1039" type="#_x0000_t75" style="width:9pt;height:9.75pt" o:ole="">
            <v:imagedata r:id="rId43" o:title=""/>
          </v:shape>
          <o:OLEObject Type="Embed" ProgID="Equation.DSMT4" ShapeID="_x0000_i1039" DrawAspect="Content" ObjectID="_1683050036" r:id="rId44"/>
        </w:object>
      </w:r>
      <w:r w:rsidR="00661015" w:rsidRPr="00BB3837">
        <w:t xml:space="preserve"> </w:t>
      </w:r>
      <w:r w:rsidR="00EC29FA" w:rsidRPr="00EC29FA">
        <w:t>é a taxa de câmbio. As exportações são compradas por estrangeiros, pelo que a elasticidade da procura das exportações (</w:t>
      </w:r>
      <w:r w:rsidR="00E5478D" w:rsidRPr="00F434A3">
        <w:rPr>
          <w:position w:val="-10"/>
        </w:rPr>
        <w:object w:dxaOrig="260" w:dyaOrig="320" w14:anchorId="51AAA2BA">
          <v:shape id="_x0000_i1040" type="#_x0000_t75" style="width:12.75pt;height:15.75pt" o:ole="">
            <v:imagedata r:id="rId45" o:title=""/>
          </v:shape>
          <o:OLEObject Type="Embed" ProgID="Equation.DSMT4" ShapeID="_x0000_i1040" DrawAspect="Content" ObjectID="_1683050037" r:id="rId46"/>
        </w:object>
      </w:r>
      <w:r w:rsidR="00EC29FA" w:rsidRPr="00EC29FA">
        <w:t>) deve ser expressa em termos de preços externos, ou seja,</w:t>
      </w:r>
    </w:p>
    <w:p w14:paraId="4E76971A" w14:textId="72DBEB65" w:rsidR="00EC29FA" w:rsidRPr="00231CE8" w:rsidRDefault="00E5478D" w:rsidP="00AF4E4C">
      <w:r w:rsidRPr="00F434A3">
        <w:rPr>
          <w:position w:val="-10"/>
        </w:rPr>
        <w:object w:dxaOrig="2380" w:dyaOrig="340" w14:anchorId="239B4E0A">
          <v:shape id="_x0000_i1041" type="#_x0000_t75" style="width:118.5pt;height:16.5pt" o:ole="">
            <v:imagedata r:id="rId47" o:title=""/>
          </v:shape>
          <o:OLEObject Type="Embed" ProgID="Equation.DSMT4" ShapeID="_x0000_i1041" DrawAspect="Content" ObjectID="_1683050038" r:id="rId48"/>
        </w:object>
      </w:r>
      <w:r w:rsidR="00661015" w:rsidRPr="00231CE8">
        <w:t xml:space="preserve">         </w:t>
      </w:r>
      <w:r w:rsidR="0013150F" w:rsidRPr="00231CE8">
        <w:t xml:space="preserve">  </w:t>
      </w:r>
      <w:r w:rsidR="00661015" w:rsidRPr="00231CE8">
        <w:t xml:space="preserve">                          </w:t>
      </w:r>
      <w:r w:rsidR="0013150F" w:rsidRPr="00231CE8">
        <w:t xml:space="preserve">  </w:t>
      </w:r>
      <w:r w:rsidR="00661015" w:rsidRPr="00231CE8">
        <w:t xml:space="preserve">                                                        </w:t>
      </w:r>
      <w:r w:rsidR="0013150F" w:rsidRPr="00231CE8">
        <w:t xml:space="preserve">  </w:t>
      </w:r>
      <w:r w:rsidR="00EC29FA" w:rsidRPr="00231CE8">
        <w:t>(</w:t>
      </w:r>
      <w:r w:rsidR="00661015" w:rsidRPr="00231CE8">
        <w:t>2.</w:t>
      </w:r>
      <w:r w:rsidR="000122B3">
        <w:t>4</w:t>
      </w:r>
      <w:r w:rsidR="00EC29FA" w:rsidRPr="00231CE8">
        <w:t>)</w:t>
      </w:r>
    </w:p>
    <w:p w14:paraId="368FA094" w14:textId="549ADE65" w:rsidR="00EC29FA" w:rsidRPr="00EC29FA" w:rsidRDefault="00EC29FA" w:rsidP="00AF4E4C">
      <w:r w:rsidRPr="00EC29FA">
        <w:t>Uma vez que as exportações são fornecidas pelo país de origem, a elasticidade da oferta das exportações deve ser definida em termos de preços internos. Portanto, a elasticidade da oferta das exportações em relação ao preço (</w:t>
      </w:r>
      <w:r w:rsidR="00E5478D" w:rsidRPr="00E5478D">
        <w:rPr>
          <w:position w:val="-10"/>
        </w:rPr>
        <w:object w:dxaOrig="260" w:dyaOrig="320" w14:anchorId="6CA9D5DF">
          <v:shape id="_x0000_i1042" type="#_x0000_t75" style="width:12.75pt;height:15.75pt" o:ole="">
            <v:imagedata r:id="rId49" o:title=""/>
          </v:shape>
          <o:OLEObject Type="Embed" ProgID="Equation.DSMT4" ShapeID="_x0000_i1042" DrawAspect="Content" ObjectID="_1683050039" r:id="rId50"/>
        </w:object>
      </w:r>
      <w:r w:rsidRPr="00EC29FA">
        <w:t>) é dada por:</w:t>
      </w:r>
    </w:p>
    <w:p w14:paraId="3F102954" w14:textId="6C4324C1" w:rsidR="00EC29FA" w:rsidRPr="0013150F" w:rsidRDefault="00E5478D" w:rsidP="00AF4E4C">
      <w:r w:rsidRPr="00F434A3">
        <w:rPr>
          <w:position w:val="-10"/>
        </w:rPr>
        <w:object w:dxaOrig="2240" w:dyaOrig="340" w14:anchorId="5759B215">
          <v:shape id="_x0000_i1043" type="#_x0000_t75" style="width:111.75pt;height:16.5pt" o:ole="">
            <v:imagedata r:id="rId51" o:title=""/>
          </v:shape>
          <o:OLEObject Type="Embed" ProgID="Equation.DSMT4" ShapeID="_x0000_i1043" DrawAspect="Content" ObjectID="_1683050040" r:id="rId52"/>
        </w:object>
      </w:r>
      <w:r w:rsidR="0013150F" w:rsidRPr="00BB3837">
        <w:t xml:space="preserve"> </w:t>
      </w:r>
      <w:r w:rsidR="0013150F">
        <w:t xml:space="preserve">                                                                                                  </w:t>
      </w:r>
      <w:r w:rsidR="00EC29FA" w:rsidRPr="0013150F">
        <w:t>(</w:t>
      </w:r>
      <w:r w:rsidR="000122B3">
        <w:t>2.5</w:t>
      </w:r>
      <w:r w:rsidR="00EC29FA" w:rsidRPr="0013150F">
        <w:t>)</w:t>
      </w:r>
    </w:p>
    <w:p w14:paraId="6A0E5401" w14:textId="05169BD9" w:rsidR="00EC29FA" w:rsidRPr="00EC29FA" w:rsidRDefault="00686197" w:rsidP="00686197">
      <w:pPr>
        <w:ind w:firstLine="0"/>
      </w:pPr>
      <w:r>
        <w:t>o</w:t>
      </w:r>
      <w:r w:rsidR="00B877F7">
        <w:t xml:space="preserve">nde todas as outras variáveis são definidas como anteriormente. </w:t>
      </w:r>
      <w:r w:rsidR="00EC29FA" w:rsidRPr="00EC29FA">
        <w:t xml:space="preserve">De </w:t>
      </w:r>
      <w:r w:rsidR="00E5478D" w:rsidRPr="00F434A3">
        <w:rPr>
          <w:position w:val="-10"/>
        </w:rPr>
        <w:object w:dxaOrig="859" w:dyaOrig="340" w14:anchorId="59EBC43C">
          <v:shape id="_x0000_i1044" type="#_x0000_t75" style="width:42.75pt;height:16.5pt" o:ole="">
            <v:imagedata r:id="rId53" o:title=""/>
          </v:shape>
          <o:OLEObject Type="Embed" ProgID="Equation.DSMT4" ShapeID="_x0000_i1044" DrawAspect="Content" ObjectID="_1683050041" r:id="rId54"/>
        </w:object>
      </w:r>
      <w:r w:rsidR="00EC29FA" w:rsidRPr="00EC29FA">
        <w:t xml:space="preserve">, </w:t>
      </w:r>
      <w:r w:rsidR="00B50920" w:rsidRPr="00EC29FA">
        <w:t>obtém</w:t>
      </w:r>
      <w:r w:rsidR="00B50920">
        <w:t>-se</w:t>
      </w:r>
      <w:r w:rsidR="00B877F7">
        <w:t xml:space="preserve"> a seguinte equação:</w:t>
      </w:r>
    </w:p>
    <w:p w14:paraId="42B9980F" w14:textId="4FE7D4BD" w:rsidR="00EC29FA" w:rsidRPr="00EC29FA" w:rsidRDefault="00E5478D" w:rsidP="00AF4E4C">
      <w:r w:rsidRPr="00F434A3">
        <w:rPr>
          <w:position w:val="-10"/>
        </w:rPr>
        <w:object w:dxaOrig="2980" w:dyaOrig="340" w14:anchorId="5ECA3E7A">
          <v:shape id="_x0000_i1045" type="#_x0000_t75" style="width:148.5pt;height:16.5pt" o:ole="">
            <v:imagedata r:id="rId55" o:title=""/>
          </v:shape>
          <o:OLEObject Type="Embed" ProgID="Equation.DSMT4" ShapeID="_x0000_i1045" DrawAspect="Content" ObjectID="_1683050042" r:id="rId56"/>
        </w:object>
      </w:r>
      <w:r w:rsidR="0013150F" w:rsidRPr="00BB3837">
        <w:t xml:space="preserve"> </w:t>
      </w:r>
      <w:r w:rsidR="0013150F">
        <w:t xml:space="preserve">                                            </w:t>
      </w:r>
      <w:r w:rsidR="008543DB">
        <w:t xml:space="preserve"> </w:t>
      </w:r>
      <w:r w:rsidR="0013150F">
        <w:t xml:space="preserve">                                         </w:t>
      </w:r>
      <w:r w:rsidR="00EC29FA" w:rsidRPr="00EC29FA">
        <w:t>(</w:t>
      </w:r>
      <w:r w:rsidR="000122B3">
        <w:t>2.6</w:t>
      </w:r>
      <w:r w:rsidR="00EC29FA" w:rsidRPr="00EC29FA">
        <w:t>)</w:t>
      </w:r>
    </w:p>
    <w:p w14:paraId="650B4E4A" w14:textId="242A13B3" w:rsidR="00EC29FA" w:rsidRPr="00EC29FA" w:rsidRDefault="008543DB" w:rsidP="00686197">
      <w:pPr>
        <w:ind w:firstLine="0"/>
      </w:pPr>
      <w:r>
        <w:lastRenderedPageBreak/>
        <w:t>o</w:t>
      </w:r>
      <w:r w:rsidR="00B877F7">
        <w:t xml:space="preserve">nde todas as variáveis são definidas como anteriormente. </w:t>
      </w:r>
      <w:r w:rsidR="00EC29FA" w:rsidRPr="00EC29FA">
        <w:t>Substitu</w:t>
      </w:r>
      <w:r w:rsidR="00B877F7">
        <w:t>indo</w:t>
      </w:r>
      <w:r w:rsidR="00EC29FA" w:rsidRPr="00EC29FA">
        <w:t xml:space="preserve"> isso na expressão de </w:t>
      </w:r>
      <w:r w:rsidR="00E5478D" w:rsidRPr="00E5478D">
        <w:rPr>
          <w:position w:val="-10"/>
        </w:rPr>
        <w:object w:dxaOrig="340" w:dyaOrig="320" w14:anchorId="37E7E106">
          <v:shape id="_x0000_i1046" type="#_x0000_t75" style="width:17.25pt;height:15.75pt" o:ole="">
            <v:imagedata r:id="rId57" o:title=""/>
          </v:shape>
          <o:OLEObject Type="Embed" ProgID="Equation.DSMT4" ShapeID="_x0000_i1046" DrawAspect="Content" ObjectID="_1683050043" r:id="rId58"/>
        </w:object>
      </w:r>
      <w:r w:rsidR="0013150F" w:rsidRPr="00BB3837">
        <w:t xml:space="preserve"> </w:t>
      </w:r>
      <w:r w:rsidR="00851EF2">
        <w:t>obtém-se</w:t>
      </w:r>
      <w:r w:rsidR="00EC29FA" w:rsidRPr="00EC29FA">
        <w:t>:</w:t>
      </w:r>
    </w:p>
    <w:p w14:paraId="7DC75AB9" w14:textId="101E7ADA" w:rsidR="00EC29FA" w:rsidRPr="00EC29FA" w:rsidRDefault="00E5478D" w:rsidP="00AF4E4C">
      <w:r w:rsidRPr="00F434A3">
        <w:rPr>
          <w:position w:val="-10"/>
        </w:rPr>
        <w:object w:dxaOrig="3200" w:dyaOrig="340" w14:anchorId="0864DBA4">
          <v:shape id="_x0000_i1047" type="#_x0000_t75" style="width:159.75pt;height:16.5pt" o:ole="">
            <v:imagedata r:id="rId59" o:title=""/>
          </v:shape>
          <o:OLEObject Type="Embed" ProgID="Equation.DSMT4" ShapeID="_x0000_i1047" DrawAspect="Content" ObjectID="_1683050044" r:id="rId60"/>
        </w:object>
      </w:r>
      <w:r w:rsidR="0013150F" w:rsidRPr="00BB3837">
        <w:t xml:space="preserve"> </w:t>
      </w:r>
      <w:r w:rsidR="0013150F">
        <w:t xml:space="preserve">                                                                         </w:t>
      </w:r>
      <w:r w:rsidR="008543DB">
        <w:t xml:space="preserve">  </w:t>
      </w:r>
      <w:r w:rsidR="0013150F">
        <w:t xml:space="preserve">        </w:t>
      </w:r>
      <w:r w:rsidR="00EC29FA" w:rsidRPr="00EC29FA">
        <w:t>(</w:t>
      </w:r>
      <w:r w:rsidR="000122B3">
        <w:t>2.7</w:t>
      </w:r>
      <w:r w:rsidR="00EC29FA" w:rsidRPr="00EC29FA">
        <w:t>)</w:t>
      </w:r>
    </w:p>
    <w:p w14:paraId="63F07659" w14:textId="140AEE38" w:rsidR="00EC29FA" w:rsidRPr="00EC29FA" w:rsidRDefault="00EC29FA" w:rsidP="00AF4E4C">
      <w:r w:rsidRPr="00EC29FA">
        <w:t>A equação (</w:t>
      </w:r>
      <w:r w:rsidR="00B877F7">
        <w:t>2.7</w:t>
      </w:r>
      <w:r w:rsidRPr="00EC29FA">
        <w:t>) expressa as elasticidades da oferta em termos de preços externos e da taxa de câmbio. Da equação (</w:t>
      </w:r>
      <w:r w:rsidR="008543DB">
        <w:t>2.4</w:t>
      </w:r>
      <w:r w:rsidRPr="00EC29FA">
        <w:t>), pode</w:t>
      </w:r>
      <w:r w:rsidR="008543DB">
        <w:t>-se</w:t>
      </w:r>
      <w:r w:rsidRPr="00EC29FA">
        <w:t xml:space="preserve"> escrever:</w:t>
      </w:r>
    </w:p>
    <w:p w14:paraId="1AF91A03" w14:textId="19880A83" w:rsidR="00EC29FA" w:rsidRPr="00EC29FA" w:rsidRDefault="00141EAD" w:rsidP="00AF4E4C">
      <w:r w:rsidRPr="00F434A3">
        <w:rPr>
          <w:position w:val="-10"/>
        </w:rPr>
        <w:object w:dxaOrig="2240" w:dyaOrig="340" w14:anchorId="6A2D0E69">
          <v:shape id="_x0000_i1048" type="#_x0000_t75" style="width:111.75pt;height:16.5pt" o:ole="">
            <v:imagedata r:id="rId61" o:title=""/>
          </v:shape>
          <o:OLEObject Type="Embed" ProgID="Equation.DSMT4" ShapeID="_x0000_i1048" DrawAspect="Content" ObjectID="_1683050045" r:id="rId62"/>
        </w:object>
      </w:r>
      <w:r w:rsidR="00112319" w:rsidRPr="00BB3837">
        <w:t xml:space="preserve"> </w:t>
      </w:r>
      <w:r w:rsidR="00112319">
        <w:t xml:space="preserve">                                                                                                     </w:t>
      </w:r>
      <w:r w:rsidR="00EC29FA" w:rsidRPr="00EC29FA">
        <w:t>(</w:t>
      </w:r>
      <w:r w:rsidR="000122B3">
        <w:t>2.8</w:t>
      </w:r>
      <w:r w:rsidR="00EC29FA" w:rsidRPr="00EC29FA">
        <w:t>)</w:t>
      </w:r>
    </w:p>
    <w:p w14:paraId="6167AB39" w14:textId="21D8AA68" w:rsidR="00EC29FA" w:rsidRPr="00EC29FA" w:rsidRDefault="008543DB" w:rsidP="00686197">
      <w:pPr>
        <w:ind w:firstLine="0"/>
      </w:pPr>
      <w:r>
        <w:t xml:space="preserve">onde </w:t>
      </w:r>
      <w:r w:rsidR="00851EF2">
        <w:t xml:space="preserve">todas as variáveis são definidas como anteriormente. </w:t>
      </w:r>
      <w:r w:rsidR="00EC29FA" w:rsidRPr="00EC29FA">
        <w:t>Substitu</w:t>
      </w:r>
      <w:r>
        <w:t>indo</w:t>
      </w:r>
      <w:r w:rsidR="00EC29FA" w:rsidRPr="00EC29FA">
        <w:t xml:space="preserve"> isso na equação (</w:t>
      </w:r>
      <w:r w:rsidR="00851EF2">
        <w:t>2.5</w:t>
      </w:r>
      <w:r w:rsidR="00EC29FA" w:rsidRPr="00EC29FA">
        <w:t xml:space="preserve">) </w:t>
      </w:r>
      <w:r w:rsidR="00851EF2">
        <w:t>obtém-se</w:t>
      </w:r>
      <w:r w:rsidR="00EC29FA" w:rsidRPr="00EC29FA">
        <w:t>:</w:t>
      </w:r>
    </w:p>
    <w:p w14:paraId="61208425" w14:textId="71E09B76" w:rsidR="00EC29FA" w:rsidRPr="00EC29FA" w:rsidRDefault="00E5478D" w:rsidP="00AF4E4C">
      <w:r w:rsidRPr="00F434A3">
        <w:rPr>
          <w:position w:val="-10"/>
        </w:rPr>
        <w:object w:dxaOrig="3739" w:dyaOrig="340" w14:anchorId="4258211D">
          <v:shape id="_x0000_i1049" type="#_x0000_t75" style="width:186.75pt;height:16.5pt" o:ole="">
            <v:imagedata r:id="rId63" o:title=""/>
          </v:shape>
          <o:OLEObject Type="Embed" ProgID="Equation.DSMT4" ShapeID="_x0000_i1049" DrawAspect="Content" ObjectID="_1683050046" r:id="rId64"/>
        </w:object>
      </w:r>
      <w:r w:rsidR="00112319" w:rsidRPr="00BB3837">
        <w:t xml:space="preserve"> </w:t>
      </w:r>
      <w:r w:rsidR="00112319">
        <w:t xml:space="preserve">                                                                         </w:t>
      </w:r>
      <w:r w:rsidR="000122B3">
        <w:t>(2.9</w:t>
      </w:r>
      <w:r w:rsidR="00EC29FA" w:rsidRPr="00EC29FA">
        <w:t>)</w:t>
      </w:r>
    </w:p>
    <w:p w14:paraId="377A627F" w14:textId="40AE6ED1" w:rsidR="00EC29FA" w:rsidRPr="00EC29FA" w:rsidRDefault="00851EF2" w:rsidP="00686197">
      <w:pPr>
        <w:ind w:firstLine="0"/>
      </w:pPr>
      <w:r>
        <w:t xml:space="preserve">isso acontece </w:t>
      </w:r>
      <w:r w:rsidR="00EC29FA" w:rsidRPr="00EC29FA">
        <w:t xml:space="preserve">se </w:t>
      </w:r>
      <w:r w:rsidR="00112319" w:rsidRPr="00112319">
        <w:rPr>
          <w:position w:val="-6"/>
        </w:rPr>
        <w:object w:dxaOrig="859" w:dyaOrig="260" w14:anchorId="055D6908">
          <v:shape id="_x0000_i1050" type="#_x0000_t75" style="width:42.75pt;height:12.75pt" o:ole="">
            <v:imagedata r:id="rId65" o:title=""/>
          </v:shape>
          <o:OLEObject Type="Embed" ProgID="Equation.DSMT4" ShapeID="_x0000_i1050" DrawAspect="Content" ObjectID="_1683050047" r:id="rId66"/>
        </w:object>
      </w:r>
      <w:r w:rsidR="00EC29FA" w:rsidRPr="00EC29FA">
        <w:t>, ou seja, se houver uma desvalorização</w:t>
      </w:r>
      <w:r>
        <w:t>/depreciação</w:t>
      </w:r>
      <w:r w:rsidR="00EC29FA" w:rsidRPr="00EC29FA">
        <w:t xml:space="preserve"> da moeda local. Substitu</w:t>
      </w:r>
      <w:r>
        <w:t>indo</w:t>
      </w:r>
      <w:r w:rsidR="00EC29FA" w:rsidRPr="00EC29FA">
        <w:t xml:space="preserve"> isso na equação (</w:t>
      </w:r>
      <w:r>
        <w:t>2.4</w:t>
      </w:r>
      <w:r w:rsidR="00EC29FA" w:rsidRPr="00EC29FA">
        <w:t xml:space="preserve">) para calcular a mudança proporcional </w:t>
      </w:r>
      <w:r>
        <w:t>d</w:t>
      </w:r>
      <w:r w:rsidR="00EC29FA" w:rsidRPr="00EC29FA">
        <w:t>a quantidade de exportações</w:t>
      </w:r>
      <w:r>
        <w:t>, obtém-se</w:t>
      </w:r>
      <w:r w:rsidR="00EC29FA" w:rsidRPr="00EC29FA">
        <w:t>:</w:t>
      </w:r>
    </w:p>
    <w:p w14:paraId="6D2180EB" w14:textId="08D21969" w:rsidR="00EC29FA" w:rsidRPr="00EC29FA" w:rsidRDefault="00A632DB" w:rsidP="00AF4E4C">
      <w:r w:rsidRPr="00250D1E">
        <w:rPr>
          <w:position w:val="-10"/>
        </w:rPr>
        <w:object w:dxaOrig="3739" w:dyaOrig="320" w14:anchorId="71C6111D">
          <v:shape id="_x0000_i1051" type="#_x0000_t75" style="width:186.75pt;height:15.75pt" o:ole="">
            <v:imagedata r:id="rId67" o:title=""/>
          </v:shape>
          <o:OLEObject Type="Embed" ProgID="Equation.DSMT4" ShapeID="_x0000_i1051" DrawAspect="Content" ObjectID="_1683050048" r:id="rId68"/>
        </w:object>
      </w:r>
      <w:r w:rsidR="00112319" w:rsidRPr="00BB3837">
        <w:t xml:space="preserve"> </w:t>
      </w:r>
      <w:r w:rsidR="00250D1E">
        <w:t xml:space="preserve">                                                                                         </w:t>
      </w:r>
      <w:r w:rsidR="00EC29FA" w:rsidRPr="00EC29FA">
        <w:t>(</w:t>
      </w:r>
      <w:r w:rsidR="000122B3">
        <w:t>2.10</w:t>
      </w:r>
      <w:r w:rsidR="00EC29FA" w:rsidRPr="00EC29FA">
        <w:t>)</w:t>
      </w:r>
    </w:p>
    <w:p w14:paraId="395BAEF5" w14:textId="6CFA6367" w:rsidR="00EC29FA" w:rsidRPr="00EC29FA" w:rsidRDefault="00851EF2" w:rsidP="00686197">
      <w:pPr>
        <w:ind w:firstLine="0"/>
      </w:pPr>
      <w:r>
        <w:t xml:space="preserve">isso acontece </w:t>
      </w:r>
      <w:r w:rsidR="00EC29FA" w:rsidRPr="00EC29FA">
        <w:t xml:space="preserve">se </w:t>
      </w:r>
      <w:r w:rsidR="00250D1E" w:rsidRPr="00250D1E">
        <w:rPr>
          <w:position w:val="-6"/>
        </w:rPr>
        <w:object w:dxaOrig="859" w:dyaOrig="260" w14:anchorId="3859B623">
          <v:shape id="_x0000_i1052" type="#_x0000_t75" style="width:42.75pt;height:12.75pt" o:ole="">
            <v:imagedata r:id="rId69" o:title=""/>
          </v:shape>
          <o:OLEObject Type="Embed" ProgID="Equation.DSMT4" ShapeID="_x0000_i1052" DrawAspect="Content" ObjectID="_1683050049" r:id="rId70"/>
        </w:object>
      </w:r>
      <w:r w:rsidR="00EC29FA" w:rsidRPr="00EC29FA">
        <w:t>, ou seja, se houver uma desvalorização</w:t>
      </w:r>
      <w:r>
        <w:t>/depreciação</w:t>
      </w:r>
      <w:r w:rsidR="00EC29FA" w:rsidRPr="00EC29FA">
        <w:t>. A equação (</w:t>
      </w:r>
      <w:r>
        <w:t>2.9</w:t>
      </w:r>
      <w:r w:rsidR="00EC29FA" w:rsidRPr="00EC29FA">
        <w:t xml:space="preserve">) mostra que </w:t>
      </w:r>
      <w:r w:rsidR="00250D1E" w:rsidRPr="00F434A3">
        <w:rPr>
          <w:position w:val="-10"/>
        </w:rPr>
        <w:object w:dxaOrig="820" w:dyaOrig="340" w14:anchorId="773A4ABB">
          <v:shape id="_x0000_i1053" type="#_x0000_t75" style="width:41.25pt;height:16.5pt" o:ole="">
            <v:imagedata r:id="rId71" o:title=""/>
          </v:shape>
          <o:OLEObject Type="Embed" ProgID="Equation.DSMT4" ShapeID="_x0000_i1053" DrawAspect="Content" ObjectID="_1683050050" r:id="rId72"/>
        </w:object>
      </w:r>
      <w:r w:rsidR="00250D1E" w:rsidRPr="00BB3837">
        <w:t xml:space="preserve"> </w:t>
      </w:r>
      <w:r w:rsidR="00EC29FA" w:rsidRPr="00EC29FA">
        <w:t xml:space="preserve">é negativo. </w:t>
      </w:r>
      <w:r>
        <w:t>Portanto, o</w:t>
      </w:r>
      <w:r w:rsidR="00EC29FA" w:rsidRPr="00EC29FA">
        <w:t xml:space="preserve"> preço externo das exportações cai. Adicionando a mudança proporcional no preço estrangeiro à mudança proporcional na quantidade, dada a mudança proporcional no valor das exportações, obt</w:t>
      </w:r>
      <w:r>
        <w:t>ém-se como segue abaixo</w:t>
      </w:r>
      <w:r w:rsidR="00EC29FA" w:rsidRPr="00EC29FA">
        <w:t>:</w:t>
      </w:r>
    </w:p>
    <w:p w14:paraId="0D53C2F3" w14:textId="2FCC4D11" w:rsidR="00EC29FA" w:rsidRPr="00231CE8" w:rsidRDefault="00250D1E" w:rsidP="00AF4E4C">
      <w:r w:rsidRPr="00F434A3">
        <w:rPr>
          <w:position w:val="-10"/>
        </w:rPr>
        <w:object w:dxaOrig="2720" w:dyaOrig="340" w14:anchorId="69F92AE2">
          <v:shape id="_x0000_i1054" type="#_x0000_t75" style="width:135.75pt;height:16.5pt" o:ole="">
            <v:imagedata r:id="rId73" o:title=""/>
          </v:shape>
          <o:OLEObject Type="Embed" ProgID="Equation.DSMT4" ShapeID="_x0000_i1054" DrawAspect="Content" ObjectID="_1683050051" r:id="rId74"/>
        </w:object>
      </w:r>
      <w:r w:rsidRPr="00BB3837">
        <w:t xml:space="preserve"> </w:t>
      </w:r>
      <w:r w:rsidR="00EC29FA" w:rsidRPr="00231CE8">
        <w:t xml:space="preserve"> </w:t>
      </w:r>
      <w:r w:rsidRPr="00231CE8">
        <w:t xml:space="preserve">                                                                                         </w:t>
      </w:r>
      <w:r w:rsidR="00EC29FA" w:rsidRPr="00231CE8">
        <w:t>(</w:t>
      </w:r>
      <w:r w:rsidR="000122B3">
        <w:t>2.11</w:t>
      </w:r>
      <w:r w:rsidR="00EC29FA" w:rsidRPr="00231CE8">
        <w:t>)</w:t>
      </w:r>
    </w:p>
    <w:p w14:paraId="616AA4DD" w14:textId="22E84DCC" w:rsidR="00EC29FA" w:rsidRPr="00EC29FA" w:rsidRDefault="00851EF2" w:rsidP="00686197">
      <w:pPr>
        <w:ind w:firstLine="0"/>
      </w:pPr>
      <w:r>
        <w:t xml:space="preserve">onde todas as variáveis são definidas como anteriormente. Na equação (2.11), </w:t>
      </w:r>
      <w:r w:rsidRPr="00851EF2">
        <w:rPr>
          <w:position w:val="-6"/>
        </w:rPr>
        <w:object w:dxaOrig="700" w:dyaOrig="260" w14:anchorId="33D40431">
          <v:shape id="_x0000_i1055" type="#_x0000_t75" style="width:35.25pt;height:12.75pt" o:ole="">
            <v:imagedata r:id="rId75" o:title=""/>
          </v:shape>
          <o:OLEObject Type="Embed" ProgID="Equation.DSMT4" ShapeID="_x0000_i1055" DrawAspect="Content" ObjectID="_1683050052" r:id="rId76"/>
        </w:object>
      </w:r>
      <w:r>
        <w:t xml:space="preserve"> </w:t>
      </w:r>
      <w:r w:rsidR="00EC29FA" w:rsidRPr="00EC29FA">
        <w:t>será positivo se o aumento proporcional da quantidade exceder o declínio proporcional do preço. Substituindo a equação (</w:t>
      </w:r>
      <w:r w:rsidR="00A632DB">
        <w:t>2.9</w:t>
      </w:r>
      <w:r w:rsidR="00EC29FA" w:rsidRPr="00EC29FA">
        <w:t>) e a equação (</w:t>
      </w:r>
      <w:r w:rsidR="00A632DB">
        <w:t>2.10</w:t>
      </w:r>
      <w:r w:rsidR="00EC29FA" w:rsidRPr="00EC29FA">
        <w:t>) na equação (</w:t>
      </w:r>
      <w:r w:rsidR="00A632DB">
        <w:t>2.11</w:t>
      </w:r>
      <w:r w:rsidR="00EC29FA" w:rsidRPr="00EC29FA">
        <w:t>), obt</w:t>
      </w:r>
      <w:r w:rsidR="00A632DB">
        <w:t>ém-se</w:t>
      </w:r>
      <w:r w:rsidR="00EC29FA" w:rsidRPr="00EC29FA">
        <w:t>:</w:t>
      </w:r>
    </w:p>
    <w:p w14:paraId="5343A227" w14:textId="55AB8D2A" w:rsidR="00EC29FA" w:rsidRPr="00EC29FA" w:rsidRDefault="00250D1E" w:rsidP="00AF4E4C">
      <w:r w:rsidRPr="00F434A3">
        <w:rPr>
          <w:position w:val="-10"/>
        </w:rPr>
        <w:object w:dxaOrig="3480" w:dyaOrig="320" w14:anchorId="316D651D">
          <v:shape id="_x0000_i1056" type="#_x0000_t75" style="width:174pt;height:15.75pt" o:ole="">
            <v:imagedata r:id="rId77" o:title=""/>
          </v:shape>
          <o:OLEObject Type="Embed" ProgID="Equation.DSMT4" ShapeID="_x0000_i1056" DrawAspect="Content" ObjectID="_1683050053" r:id="rId78"/>
        </w:object>
      </w:r>
      <w:r w:rsidRPr="00BB3837">
        <w:t xml:space="preserve"> </w:t>
      </w:r>
      <w:r w:rsidR="00EC29FA" w:rsidRPr="00EC29FA">
        <w:t xml:space="preserve"> </w:t>
      </w:r>
      <w:r>
        <w:t xml:space="preserve">                                                                           </w:t>
      </w:r>
      <w:r w:rsidR="00EC29FA" w:rsidRPr="00EC29FA">
        <w:t>(</w:t>
      </w:r>
      <w:r w:rsidR="000122B3">
        <w:t>2.12</w:t>
      </w:r>
      <w:r w:rsidR="00EC29FA" w:rsidRPr="00EC29FA">
        <w:t>)</w:t>
      </w:r>
    </w:p>
    <w:p w14:paraId="64B09346" w14:textId="6379DCBA" w:rsidR="00EC29FA" w:rsidRPr="00EC29FA" w:rsidRDefault="00EC29FA" w:rsidP="00686197">
      <w:pPr>
        <w:ind w:firstLine="0"/>
      </w:pPr>
      <w:r w:rsidRPr="00EC29FA">
        <w:t xml:space="preserve">como a variação proporcional no valor das exportações. </w:t>
      </w:r>
      <w:r w:rsidR="00A632DB">
        <w:t>D</w:t>
      </w:r>
      <w:r w:rsidRPr="00EC29FA">
        <w:t>ividi</w:t>
      </w:r>
      <w:r w:rsidR="00A632DB">
        <w:t>ndo</w:t>
      </w:r>
      <w:r w:rsidRPr="00EC29FA">
        <w:t xml:space="preserve"> os dois lados da equação (</w:t>
      </w:r>
      <w:r w:rsidR="00A632DB">
        <w:t>2.12</w:t>
      </w:r>
      <w:r w:rsidRPr="00EC29FA">
        <w:t xml:space="preserve">) por </w:t>
      </w:r>
      <w:r w:rsidR="00A632DB" w:rsidRPr="00A632DB">
        <w:rPr>
          <w:position w:val="-6"/>
        </w:rPr>
        <w:object w:dxaOrig="540" w:dyaOrig="260" w14:anchorId="5892D76B">
          <v:shape id="_x0000_i1057" type="#_x0000_t75" style="width:27pt;height:12.75pt" o:ole="">
            <v:imagedata r:id="rId79" o:title=""/>
          </v:shape>
          <o:OLEObject Type="Embed" ProgID="Equation.DSMT4" ShapeID="_x0000_i1057" DrawAspect="Content" ObjectID="_1683050054" r:id="rId80"/>
        </w:object>
      </w:r>
      <w:r w:rsidRPr="00EC29FA">
        <w:t>, obt</w:t>
      </w:r>
      <w:r w:rsidR="00A632DB">
        <w:t>ém-se</w:t>
      </w:r>
      <w:r w:rsidRPr="00EC29FA">
        <w:t xml:space="preserve"> a elasticidade da oferta de moeda estrangeira em relação à taxa de câmbio como </w:t>
      </w:r>
      <w:r w:rsidR="00250D1E" w:rsidRPr="00F434A3">
        <w:rPr>
          <w:position w:val="-10"/>
        </w:rPr>
        <w:object w:dxaOrig="1840" w:dyaOrig="320" w14:anchorId="60680611">
          <v:shape id="_x0000_i1058" type="#_x0000_t75" style="width:91.5pt;height:15.75pt" o:ole="">
            <v:imagedata r:id="rId81" o:title=""/>
          </v:shape>
          <o:OLEObject Type="Embed" ProgID="Equation.DSMT4" ShapeID="_x0000_i1058" DrawAspect="Content" ObjectID="_1683050055" r:id="rId82"/>
        </w:object>
      </w:r>
      <w:r w:rsidRPr="00EC29FA">
        <w:t>. Es</w:t>
      </w:r>
      <w:r w:rsidR="00A632DB">
        <w:t>t</w:t>
      </w:r>
      <w:r w:rsidRPr="00EC29FA">
        <w:t xml:space="preserve">a elasticidade é positiva se a </w:t>
      </w:r>
      <w:r w:rsidR="00A632DB">
        <w:t>procura</w:t>
      </w:r>
      <w:r w:rsidRPr="00EC29FA">
        <w:t xml:space="preserve"> </w:t>
      </w:r>
      <w:r w:rsidR="00A632DB">
        <w:t>de</w:t>
      </w:r>
      <w:r w:rsidRPr="00EC29FA">
        <w:t xml:space="preserve"> exportações for elástica. A oferta de moeda estrangeira é constante se a elasticidade da oferta for zero, ou seja, </w:t>
      </w:r>
      <w:r w:rsidR="00250D1E" w:rsidRPr="00F434A3">
        <w:rPr>
          <w:position w:val="-10"/>
        </w:rPr>
        <w:object w:dxaOrig="620" w:dyaOrig="320" w14:anchorId="68E362A4">
          <v:shape id="_x0000_i1059" type="#_x0000_t75" style="width:30.75pt;height:15.75pt" o:ole="">
            <v:imagedata r:id="rId83" o:title=""/>
          </v:shape>
          <o:OLEObject Type="Embed" ProgID="Equation.DSMT4" ShapeID="_x0000_i1059" DrawAspect="Content" ObjectID="_1683050056" r:id="rId84"/>
        </w:object>
      </w:r>
      <w:r w:rsidRPr="00EC29FA">
        <w:t>. Nesse caso, o preço interno das exportações aumenta na proporção dire</w:t>
      </w:r>
      <w:r w:rsidR="00A632DB">
        <w:t>c</w:t>
      </w:r>
      <w:r w:rsidRPr="00EC29FA">
        <w:t>ta da desvalorização</w:t>
      </w:r>
      <w:r w:rsidR="00A632DB">
        <w:t>/depreciação</w:t>
      </w:r>
      <w:r w:rsidRPr="00EC29FA">
        <w:t xml:space="preserve">, ou seja, não há queda </w:t>
      </w:r>
      <w:r w:rsidR="00A632DB">
        <w:t>d</w:t>
      </w:r>
      <w:r w:rsidRPr="00EC29FA">
        <w:t xml:space="preserve">o preço externo das exportações e, portanto, não há aumento </w:t>
      </w:r>
      <w:r w:rsidR="00A632DB">
        <w:t>d</w:t>
      </w:r>
      <w:r w:rsidRPr="00EC29FA">
        <w:t xml:space="preserve">o volume das exportações. Além disso, se </w:t>
      </w:r>
      <w:r w:rsidR="00141EAD" w:rsidRPr="00F434A3">
        <w:rPr>
          <w:position w:val="-10"/>
        </w:rPr>
        <w:object w:dxaOrig="260" w:dyaOrig="320" w14:anchorId="18571EC7">
          <v:shape id="_x0000_i1060" type="#_x0000_t75" style="width:12.75pt;height:15.75pt" o:ole="">
            <v:imagedata r:id="rId85" o:title=""/>
          </v:shape>
          <o:OLEObject Type="Embed" ProgID="Equation.DSMT4" ShapeID="_x0000_i1060" DrawAspect="Content" ObjectID="_1683050057" r:id="rId86"/>
        </w:object>
      </w:r>
      <w:r w:rsidR="00141EAD" w:rsidRPr="00BB3837">
        <w:t xml:space="preserve"> </w:t>
      </w:r>
      <w:r w:rsidRPr="00EC29FA">
        <w:t xml:space="preserve">for alto, seria vantajoso ter um </w:t>
      </w:r>
      <w:r w:rsidR="00141EAD" w:rsidRPr="00F434A3">
        <w:rPr>
          <w:position w:val="-10"/>
        </w:rPr>
        <w:object w:dxaOrig="260" w:dyaOrig="320" w14:anchorId="2B27D2B5">
          <v:shape id="_x0000_i1061" type="#_x0000_t75" style="width:12.75pt;height:15.75pt" o:ole="">
            <v:imagedata r:id="rId87" o:title=""/>
          </v:shape>
          <o:OLEObject Type="Embed" ProgID="Equation.DSMT4" ShapeID="_x0000_i1061" DrawAspect="Content" ObjectID="_1683050058" r:id="rId88"/>
        </w:object>
      </w:r>
      <w:r w:rsidR="00141EAD" w:rsidRPr="00BB3837">
        <w:t xml:space="preserve"> </w:t>
      </w:r>
      <w:r w:rsidR="00A632DB">
        <w:t xml:space="preserve">também </w:t>
      </w:r>
      <w:r w:rsidRPr="00EC29FA">
        <w:t xml:space="preserve">alto. Mas se </w:t>
      </w:r>
      <w:r w:rsidR="00141EAD" w:rsidRPr="00F434A3">
        <w:rPr>
          <w:position w:val="-10"/>
        </w:rPr>
        <w:object w:dxaOrig="260" w:dyaOrig="320" w14:anchorId="01BD8CFC">
          <v:shape id="_x0000_i1062" type="#_x0000_t75" style="width:12.75pt;height:15.75pt" o:ole="">
            <v:imagedata r:id="rId89" o:title=""/>
          </v:shape>
          <o:OLEObject Type="Embed" ProgID="Equation.DSMT4" ShapeID="_x0000_i1062" DrawAspect="Content" ObjectID="_1683050059" r:id="rId90"/>
        </w:object>
      </w:r>
      <w:r w:rsidR="00141EAD" w:rsidRPr="00BB3837">
        <w:t xml:space="preserve"> </w:t>
      </w:r>
      <w:r w:rsidRPr="00EC29FA">
        <w:t xml:space="preserve">for baixo, seria melhor ter um </w:t>
      </w:r>
      <w:r w:rsidR="00141EAD" w:rsidRPr="00F434A3">
        <w:rPr>
          <w:position w:val="-10"/>
        </w:rPr>
        <w:object w:dxaOrig="260" w:dyaOrig="320" w14:anchorId="47B7077D">
          <v:shape id="_x0000_i1063" type="#_x0000_t75" style="width:12.75pt;height:15.75pt" o:ole="">
            <v:imagedata r:id="rId91" o:title=""/>
          </v:shape>
          <o:OLEObject Type="Embed" ProgID="Equation.DSMT4" ShapeID="_x0000_i1063" DrawAspect="Content" ObjectID="_1683050060" r:id="rId92"/>
        </w:object>
      </w:r>
      <w:r w:rsidR="00AA44B6">
        <w:t xml:space="preserve"> também</w:t>
      </w:r>
      <w:r w:rsidR="00141EAD" w:rsidRPr="00BB3837">
        <w:t xml:space="preserve"> </w:t>
      </w:r>
      <w:r w:rsidRPr="00EC29FA">
        <w:t xml:space="preserve">baixo para minimizar a redução </w:t>
      </w:r>
      <w:r w:rsidR="00AA44B6">
        <w:lastRenderedPageBreak/>
        <w:t>d</w:t>
      </w:r>
      <w:r w:rsidRPr="00EC29FA">
        <w:t xml:space="preserve">as receitas de câmbio. No caso ultra-keynesiano, se </w:t>
      </w:r>
      <w:r w:rsidR="00141EAD" w:rsidRPr="00F434A3">
        <w:rPr>
          <w:position w:val="-10"/>
        </w:rPr>
        <w:object w:dxaOrig="660" w:dyaOrig="320" w14:anchorId="4FDC116F">
          <v:shape id="_x0000_i1064" type="#_x0000_t75" style="width:33pt;height:15.75pt" o:ole="">
            <v:imagedata r:id="rId93" o:title=""/>
          </v:shape>
          <o:OLEObject Type="Embed" ProgID="Equation.DSMT4" ShapeID="_x0000_i1064" DrawAspect="Content" ObjectID="_1683050061" r:id="rId94"/>
        </w:object>
      </w:r>
      <w:r w:rsidR="00AA44B6">
        <w:t>,</w:t>
      </w:r>
      <w:r w:rsidR="00141EAD" w:rsidRPr="00BB3837">
        <w:t xml:space="preserve"> </w:t>
      </w:r>
      <w:r w:rsidRPr="00EC29FA">
        <w:t xml:space="preserve">a elasticidade da oferta de moeda estrangeira em relação à taxa de câmbio é </w:t>
      </w:r>
      <w:r w:rsidR="00141EAD" w:rsidRPr="00F434A3">
        <w:rPr>
          <w:position w:val="-10"/>
        </w:rPr>
        <w:object w:dxaOrig="560" w:dyaOrig="320" w14:anchorId="7E005715">
          <v:shape id="_x0000_i1065" type="#_x0000_t75" style="width:27.75pt;height:15.75pt" o:ole="">
            <v:imagedata r:id="rId95" o:title=""/>
          </v:shape>
          <o:OLEObject Type="Embed" ProgID="Equation.DSMT4" ShapeID="_x0000_i1065" DrawAspect="Content" ObjectID="_1683050062" r:id="rId96"/>
        </w:object>
      </w:r>
      <w:r w:rsidRPr="00EC29FA">
        <w:t>. A desvalorização</w:t>
      </w:r>
      <w:r w:rsidR="00AA44B6">
        <w:t>/depreciação</w:t>
      </w:r>
      <w:r w:rsidRPr="00EC29FA">
        <w:t xml:space="preserve"> aumenta os ganhos em moeda estrangeira se </w:t>
      </w:r>
      <w:r w:rsidR="00141EAD" w:rsidRPr="00F434A3">
        <w:rPr>
          <w:position w:val="-10"/>
        </w:rPr>
        <w:object w:dxaOrig="560" w:dyaOrig="320" w14:anchorId="08AA8099">
          <v:shape id="_x0000_i1066" type="#_x0000_t75" style="width:27.75pt;height:15.75pt" o:ole="">
            <v:imagedata r:id="rId97" o:title=""/>
          </v:shape>
          <o:OLEObject Type="Embed" ProgID="Equation.DSMT4" ShapeID="_x0000_i1066" DrawAspect="Content" ObjectID="_1683050063" r:id="rId98"/>
        </w:object>
      </w:r>
      <w:r w:rsidRPr="00EC29FA">
        <w:t xml:space="preserve">, mas diminui os ganhos em moeda estrangeira se </w:t>
      </w:r>
      <w:r w:rsidR="00141EAD" w:rsidRPr="00F434A3">
        <w:rPr>
          <w:position w:val="-10"/>
        </w:rPr>
        <w:object w:dxaOrig="560" w:dyaOrig="320" w14:anchorId="55547B8C">
          <v:shape id="_x0000_i1067" type="#_x0000_t75" style="width:27.75pt;height:15.75pt" o:ole="">
            <v:imagedata r:id="rId99" o:title=""/>
          </v:shape>
          <o:OLEObject Type="Embed" ProgID="Equation.DSMT4" ShapeID="_x0000_i1067" DrawAspect="Content" ObjectID="_1683050064" r:id="rId100"/>
        </w:object>
      </w:r>
      <w:r w:rsidRPr="00EC29FA">
        <w:t>. Olhando do lado das importações, o valor das importações é dado por:</w:t>
      </w:r>
    </w:p>
    <w:p w14:paraId="650ECDDA" w14:textId="5C3D6BBD" w:rsidR="00EC29FA" w:rsidRPr="00EC29FA" w:rsidRDefault="00141EAD" w:rsidP="00AF4E4C">
      <w:r w:rsidRPr="00F434A3">
        <w:rPr>
          <w:position w:val="-10"/>
        </w:rPr>
        <w:object w:dxaOrig="980" w:dyaOrig="340" w14:anchorId="14F372FC">
          <v:shape id="_x0000_i1068" type="#_x0000_t75" style="width:48.75pt;height:16.5pt" o:ole="">
            <v:imagedata r:id="rId101" o:title=""/>
          </v:shape>
          <o:OLEObject Type="Embed" ProgID="Equation.DSMT4" ShapeID="_x0000_i1068" DrawAspect="Content" ObjectID="_1683050065" r:id="rId102"/>
        </w:object>
      </w:r>
      <w:r w:rsidR="000122B3">
        <w:t xml:space="preserve">                                                                                      </w:t>
      </w:r>
      <w:r w:rsidR="00AA44B6">
        <w:t xml:space="preserve"> </w:t>
      </w:r>
      <w:r w:rsidR="000122B3">
        <w:t xml:space="preserve">                               </w:t>
      </w:r>
      <w:r w:rsidR="00EC29FA" w:rsidRPr="00EC29FA">
        <w:t>(</w:t>
      </w:r>
      <w:r w:rsidR="000122B3">
        <w:t>2.13</w:t>
      </w:r>
      <w:r w:rsidR="00EC29FA" w:rsidRPr="00EC29FA">
        <w:t>)</w:t>
      </w:r>
    </w:p>
    <w:p w14:paraId="03FC13D8" w14:textId="4ECC1945" w:rsidR="00EC29FA" w:rsidRPr="00EC29FA" w:rsidRDefault="00EC29FA" w:rsidP="00686197">
      <w:pPr>
        <w:ind w:firstLine="0"/>
      </w:pPr>
      <w:r w:rsidRPr="00EC29FA">
        <w:t xml:space="preserve">onde </w:t>
      </w:r>
      <w:r w:rsidR="00AA44B6" w:rsidRPr="00AA44B6">
        <w:rPr>
          <w:position w:val="-6"/>
        </w:rPr>
        <w:object w:dxaOrig="240" w:dyaOrig="200" w14:anchorId="3BCD8F6D">
          <v:shape id="_x0000_i1069" type="#_x0000_t75" style="width:12pt;height:9.75pt" o:ole="">
            <v:imagedata r:id="rId103" o:title=""/>
          </v:shape>
          <o:OLEObject Type="Embed" ProgID="Equation.DSMT4" ShapeID="_x0000_i1069" DrawAspect="Content" ObjectID="_1683050066" r:id="rId104"/>
        </w:object>
      </w:r>
      <w:r w:rsidRPr="00EC29FA">
        <w:t xml:space="preserve"> é o volume físico das importações e </w:t>
      </w:r>
      <w:r w:rsidR="00141EAD" w:rsidRPr="00F434A3">
        <w:rPr>
          <w:position w:val="-10"/>
        </w:rPr>
        <w:object w:dxaOrig="320" w:dyaOrig="340" w14:anchorId="19BBD815">
          <v:shape id="_x0000_i1070" type="#_x0000_t75" style="width:15.75pt;height:16.5pt" o:ole="">
            <v:imagedata r:id="rId105" o:title=""/>
          </v:shape>
          <o:OLEObject Type="Embed" ProgID="Equation.DSMT4" ShapeID="_x0000_i1070" DrawAspect="Content" ObjectID="_1683050067" r:id="rId106"/>
        </w:object>
      </w:r>
      <w:r w:rsidR="00141EAD" w:rsidRPr="00BB3837">
        <w:t xml:space="preserve"> </w:t>
      </w:r>
      <w:r w:rsidRPr="00EC29FA">
        <w:t xml:space="preserve">é o preço externo das importações. O preço interno das importações é </w:t>
      </w:r>
      <w:r w:rsidR="00141EAD" w:rsidRPr="00F434A3">
        <w:rPr>
          <w:position w:val="-10"/>
        </w:rPr>
        <w:object w:dxaOrig="300" w:dyaOrig="340" w14:anchorId="3A9FE90F">
          <v:shape id="_x0000_i1071" type="#_x0000_t75" style="width:15pt;height:16.5pt" o:ole="">
            <v:imagedata r:id="rId107" o:title=""/>
          </v:shape>
          <o:OLEObject Type="Embed" ProgID="Equation.DSMT4" ShapeID="_x0000_i1071" DrawAspect="Content" ObjectID="_1683050068" r:id="rId108"/>
        </w:object>
      </w:r>
      <w:r w:rsidRPr="00EC29FA">
        <w:t>. N</w:t>
      </w:r>
      <w:r w:rsidR="00AA44B6">
        <w:t>ote-se que</w:t>
      </w:r>
      <w:r w:rsidRPr="00EC29FA">
        <w:t>:</w:t>
      </w:r>
    </w:p>
    <w:p w14:paraId="10FD0520" w14:textId="3B9557C0" w:rsidR="00EC29FA" w:rsidRPr="00EC29FA" w:rsidRDefault="00141EAD" w:rsidP="00AF4E4C">
      <w:r w:rsidRPr="00F434A3">
        <w:rPr>
          <w:position w:val="-10"/>
        </w:rPr>
        <w:object w:dxaOrig="2280" w:dyaOrig="340" w14:anchorId="1300538D">
          <v:shape id="_x0000_i1072" type="#_x0000_t75" style="width:114pt;height:16.5pt" o:ole="">
            <v:imagedata r:id="rId109" o:title=""/>
          </v:shape>
          <o:OLEObject Type="Embed" ProgID="Equation.DSMT4" ShapeID="_x0000_i1072" DrawAspect="Content" ObjectID="_1683050069" r:id="rId110"/>
        </w:object>
      </w:r>
      <w:r w:rsidRPr="00BB3837">
        <w:t xml:space="preserve"> </w:t>
      </w:r>
      <w:r w:rsidR="00EC29FA" w:rsidRPr="00EC29FA">
        <w:t xml:space="preserve"> é a elasticidade-preço </w:t>
      </w:r>
      <w:r w:rsidR="00AA44B6">
        <w:t>interno</w:t>
      </w:r>
      <w:r w:rsidR="00EC29FA" w:rsidRPr="00EC29FA">
        <w:t xml:space="preserve"> da </w:t>
      </w:r>
      <w:r w:rsidR="00AA44B6">
        <w:t>procura</w:t>
      </w:r>
      <w:r w:rsidR="00EC29FA" w:rsidRPr="00EC29FA">
        <w:t xml:space="preserve"> </w:t>
      </w:r>
      <w:r w:rsidR="00AA44B6">
        <w:t>de</w:t>
      </w:r>
      <w:r w:rsidR="00EC29FA" w:rsidRPr="00EC29FA">
        <w:t xml:space="preserve"> importações</w:t>
      </w:r>
      <w:r w:rsidR="00AA44B6">
        <w:t xml:space="preserve"> e que  </w:t>
      </w:r>
      <w:r w:rsidRPr="00F434A3">
        <w:rPr>
          <w:position w:val="-10"/>
        </w:rPr>
        <w:object w:dxaOrig="2320" w:dyaOrig="340" w14:anchorId="1A1CE6BD">
          <v:shape id="_x0000_i1073" type="#_x0000_t75" style="width:116.25pt;height:16.5pt" o:ole="">
            <v:imagedata r:id="rId111" o:title=""/>
          </v:shape>
          <o:OLEObject Type="Embed" ProgID="Equation.DSMT4" ShapeID="_x0000_i1073" DrawAspect="Content" ObjectID="_1683050070" r:id="rId112"/>
        </w:object>
      </w:r>
      <w:r w:rsidRPr="00BB3837">
        <w:t xml:space="preserve"> </w:t>
      </w:r>
      <w:r w:rsidR="00EC29FA" w:rsidRPr="00EC29FA">
        <w:t>é a elasticidade-preço extern</w:t>
      </w:r>
      <w:r w:rsidR="00AA44B6">
        <w:t>o</w:t>
      </w:r>
      <w:r w:rsidR="00EC29FA" w:rsidRPr="00EC29FA">
        <w:t xml:space="preserve"> da oferta de importações.</w:t>
      </w:r>
    </w:p>
    <w:p w14:paraId="6AB9236C" w14:textId="4CA891F2" w:rsidR="00EC29FA" w:rsidRPr="00EC29FA" w:rsidRDefault="00EC29FA" w:rsidP="00AF4E4C">
      <w:r w:rsidRPr="00EC29FA">
        <w:t>Da equação (</w:t>
      </w:r>
      <w:r w:rsidR="00AA44B6">
        <w:t>2.13</w:t>
      </w:r>
      <w:r w:rsidRPr="00EC29FA">
        <w:t>) segue-se que:</w:t>
      </w:r>
    </w:p>
    <w:p w14:paraId="5B90CD1C" w14:textId="03B0FB0F" w:rsidR="00EC29FA" w:rsidRPr="00EC29FA" w:rsidRDefault="00AA44B6" w:rsidP="00AF4E4C">
      <w:r w:rsidRPr="00F434A3">
        <w:rPr>
          <w:position w:val="-10"/>
        </w:rPr>
        <w:object w:dxaOrig="2860" w:dyaOrig="340" w14:anchorId="3455A237">
          <v:shape id="_x0000_i1074" type="#_x0000_t75" style="width:142.5pt;height:16.5pt" o:ole="">
            <v:imagedata r:id="rId113" o:title=""/>
          </v:shape>
          <o:OLEObject Type="Embed" ProgID="Equation.DSMT4" ShapeID="_x0000_i1074" DrawAspect="Content" ObjectID="_1683050071" r:id="rId114"/>
        </w:object>
      </w:r>
      <w:r w:rsidR="00D4104C" w:rsidRPr="00BB3837">
        <w:t xml:space="preserve"> </w:t>
      </w:r>
      <w:r w:rsidR="00D4104C">
        <w:t xml:space="preserve">                                                          </w:t>
      </w:r>
      <w:r>
        <w:t xml:space="preserve"> </w:t>
      </w:r>
      <w:r w:rsidR="00D4104C">
        <w:t xml:space="preserve">                           </w:t>
      </w:r>
      <w:r w:rsidR="00EC29FA" w:rsidRPr="00EC29FA">
        <w:t>(</w:t>
      </w:r>
      <w:r w:rsidR="000122B3">
        <w:t>2.14</w:t>
      </w:r>
      <w:r w:rsidR="00EC29FA" w:rsidRPr="00EC29FA">
        <w:t>)</w:t>
      </w:r>
    </w:p>
    <w:p w14:paraId="5D199412" w14:textId="4C9CAF2C" w:rsidR="00EC29FA" w:rsidRPr="00EC29FA" w:rsidRDefault="00EC29FA" w:rsidP="00AF4E4C">
      <w:r w:rsidRPr="00EC29FA">
        <w:t xml:space="preserve">De </w:t>
      </w:r>
      <w:r w:rsidR="00D4104C" w:rsidRPr="00F434A3">
        <w:rPr>
          <w:position w:val="-10"/>
        </w:rPr>
        <w:object w:dxaOrig="859" w:dyaOrig="340" w14:anchorId="6BA15FAE">
          <v:shape id="_x0000_i1075" type="#_x0000_t75" style="width:42.75pt;height:16.5pt" o:ole="">
            <v:imagedata r:id="rId115" o:title=""/>
          </v:shape>
          <o:OLEObject Type="Embed" ProgID="Equation.DSMT4" ShapeID="_x0000_i1075" DrawAspect="Content" ObjectID="_1683050072" r:id="rId116"/>
        </w:object>
      </w:r>
      <w:r w:rsidRPr="00EC29FA">
        <w:t>, segue-se que:</w:t>
      </w:r>
    </w:p>
    <w:p w14:paraId="3123A3B8" w14:textId="384FD63C" w:rsidR="00810F90" w:rsidRDefault="00AA44B6" w:rsidP="00AF4E4C">
      <w:r w:rsidRPr="00F434A3">
        <w:rPr>
          <w:position w:val="-10"/>
        </w:rPr>
        <w:object w:dxaOrig="2760" w:dyaOrig="340" w14:anchorId="37A5968F">
          <v:shape id="_x0000_i1076" type="#_x0000_t75" style="width:138pt;height:16.5pt" o:ole="">
            <v:imagedata r:id="rId117" o:title=""/>
          </v:shape>
          <o:OLEObject Type="Embed" ProgID="Equation.DSMT4" ShapeID="_x0000_i1076" DrawAspect="Content" ObjectID="_1683050073" r:id="rId118"/>
        </w:object>
      </w:r>
      <w:r w:rsidR="00D4104C">
        <w:t xml:space="preserve">        </w:t>
      </w:r>
      <w:r>
        <w:t xml:space="preserve"> </w:t>
      </w:r>
      <w:r w:rsidR="00D4104C">
        <w:t xml:space="preserve">                                                                               </w:t>
      </w:r>
      <w:r w:rsidR="00D4104C" w:rsidRPr="00BB3837">
        <w:t xml:space="preserve"> </w:t>
      </w:r>
      <w:r w:rsidR="00EC29FA" w:rsidRPr="00EC29FA">
        <w:t>(</w:t>
      </w:r>
      <w:r w:rsidR="003F22DB">
        <w:t>2.15</w:t>
      </w:r>
      <w:r w:rsidR="00EC29FA" w:rsidRPr="00EC29FA">
        <w:t>)</w:t>
      </w:r>
    </w:p>
    <w:p w14:paraId="792B46EC" w14:textId="001C0643" w:rsidR="00D4104C" w:rsidRPr="00D4104C" w:rsidRDefault="00D4104C" w:rsidP="00AF4E4C">
      <w:r w:rsidRPr="00D4104C">
        <w:t>Usando a equação (</w:t>
      </w:r>
      <w:r w:rsidR="00AA44B6">
        <w:t>2.15</w:t>
      </w:r>
      <w:r w:rsidRPr="00D4104C">
        <w:t>) e as definições d</w:t>
      </w:r>
      <w:r w:rsidR="008E27ED">
        <w:t>e</w:t>
      </w:r>
      <w:r w:rsidRPr="00D4104C">
        <w:t xml:space="preserve"> elasticidades</w:t>
      </w:r>
      <w:r w:rsidR="008E27ED">
        <w:t xml:space="preserve"> </w:t>
      </w:r>
      <w:r w:rsidRPr="00F434A3">
        <w:rPr>
          <w:position w:val="-10"/>
        </w:rPr>
        <w:object w:dxaOrig="2340" w:dyaOrig="340" w14:anchorId="7B7CDA93">
          <v:shape id="_x0000_i1077" type="#_x0000_t75" style="width:117pt;height:16.5pt" o:ole="">
            <v:imagedata r:id="rId119" o:title=""/>
          </v:shape>
          <o:OLEObject Type="Embed" ProgID="Equation.DSMT4" ShapeID="_x0000_i1077" DrawAspect="Content" ObjectID="_1683050074" r:id="rId120"/>
        </w:object>
      </w:r>
      <w:r w:rsidR="008E27ED">
        <w:t xml:space="preserve"> e </w:t>
      </w:r>
      <w:r w:rsidRPr="00F434A3">
        <w:rPr>
          <w:position w:val="-10"/>
        </w:rPr>
        <w:object w:dxaOrig="3320" w:dyaOrig="340" w14:anchorId="7DD282EA">
          <v:shape id="_x0000_i1078" type="#_x0000_t75" style="width:165.75pt;height:16.5pt" o:ole="">
            <v:imagedata r:id="rId121" o:title=""/>
          </v:shape>
          <o:OLEObject Type="Embed" ProgID="Equation.DSMT4" ShapeID="_x0000_i1078" DrawAspect="Content" ObjectID="_1683050075" r:id="rId122"/>
        </w:object>
      </w:r>
      <w:r w:rsidR="008E27ED">
        <w:t xml:space="preserve"> </w:t>
      </w:r>
      <w:r>
        <w:t>t</w:t>
      </w:r>
      <w:r w:rsidRPr="00D4104C">
        <w:t>em</w:t>
      </w:r>
      <w:r>
        <w:t>-se</w:t>
      </w:r>
      <w:r w:rsidRPr="00D4104C">
        <w:t>:</w:t>
      </w:r>
    </w:p>
    <w:p w14:paraId="774A1E2D" w14:textId="72C10C1A" w:rsidR="00D4104C" w:rsidRPr="00D4104C" w:rsidRDefault="008F04B6" w:rsidP="00AF4E4C">
      <w:r w:rsidRPr="00F434A3">
        <w:rPr>
          <w:position w:val="-10"/>
        </w:rPr>
        <w:object w:dxaOrig="3860" w:dyaOrig="320" w14:anchorId="65B7BC0A">
          <v:shape id="_x0000_i1079" type="#_x0000_t75" style="width:192.75pt;height:15.75pt" o:ole="">
            <v:imagedata r:id="rId123" o:title=""/>
          </v:shape>
          <o:OLEObject Type="Embed" ProgID="Equation.DSMT4" ShapeID="_x0000_i1079" DrawAspect="Content" ObjectID="_1683050076" r:id="rId124"/>
        </w:object>
      </w:r>
      <w:r w:rsidR="008E27ED">
        <w:t xml:space="preserve"> e </w:t>
      </w:r>
      <w:r w:rsidR="008E27ED" w:rsidRPr="00F434A3">
        <w:rPr>
          <w:position w:val="-10"/>
        </w:rPr>
        <w:object w:dxaOrig="3180" w:dyaOrig="340" w14:anchorId="28F5FFBE">
          <v:shape id="_x0000_i1080" type="#_x0000_t75" style="width:159pt;height:16.5pt" o:ole="">
            <v:imagedata r:id="rId125" o:title=""/>
          </v:shape>
          <o:OLEObject Type="Embed" ProgID="Equation.DSMT4" ShapeID="_x0000_i1080" DrawAspect="Content" ObjectID="_1683050077" r:id="rId126"/>
        </w:object>
      </w:r>
      <w:r w:rsidR="00D4104C" w:rsidRPr="00D4104C">
        <w:t xml:space="preserve"> </w:t>
      </w:r>
      <w:r>
        <w:t xml:space="preserve">      </w:t>
      </w:r>
      <w:r w:rsidR="008E27ED">
        <w:t xml:space="preserve">  </w:t>
      </w:r>
      <w:r>
        <w:t xml:space="preserve">     </w:t>
      </w:r>
      <w:r w:rsidR="00D4104C" w:rsidRPr="00D4104C">
        <w:t>(</w:t>
      </w:r>
      <w:r w:rsidR="003F22DB">
        <w:t>2.1</w:t>
      </w:r>
      <w:r w:rsidR="008E27ED">
        <w:t>6</w:t>
      </w:r>
      <w:r w:rsidR="00D4104C" w:rsidRPr="00D4104C">
        <w:t>)</w:t>
      </w:r>
    </w:p>
    <w:p w14:paraId="717496FC" w14:textId="71325EDB" w:rsidR="00D4104C" w:rsidRPr="00D4104C" w:rsidRDefault="00D4104C" w:rsidP="00AF4E4C">
      <w:r w:rsidRPr="00D4104C">
        <w:t>A partir da</w:t>
      </w:r>
      <w:r w:rsidR="00A552BF">
        <w:t>s</w:t>
      </w:r>
      <w:r w:rsidRPr="00D4104C">
        <w:t xml:space="preserve"> equaç</w:t>
      </w:r>
      <w:r w:rsidR="00A552BF">
        <w:t>ões</w:t>
      </w:r>
      <w:r w:rsidRPr="00D4104C">
        <w:t xml:space="preserve"> (</w:t>
      </w:r>
      <w:r w:rsidR="008E27ED">
        <w:t>2.16</w:t>
      </w:r>
      <w:r w:rsidRPr="00D4104C">
        <w:t>), not</w:t>
      </w:r>
      <w:r w:rsidR="008E27ED">
        <w:t>e-se</w:t>
      </w:r>
      <w:r w:rsidRPr="00D4104C">
        <w:t xml:space="preserve"> que a desvalorização</w:t>
      </w:r>
      <w:r w:rsidR="00A552BF">
        <w:t>/depreciação</w:t>
      </w:r>
      <w:r w:rsidRPr="00D4104C">
        <w:t xml:space="preserve"> reduz tanto o volume físico das importações </w:t>
      </w:r>
      <w:r w:rsidR="00A552BF">
        <w:t>como</w:t>
      </w:r>
      <w:r w:rsidRPr="00D4104C">
        <w:t xml:space="preserve"> o preço externo das importações, de modo que o valor das importações deve diminuir. Substitui</w:t>
      </w:r>
      <w:r w:rsidR="00A552BF">
        <w:t>ndo</w:t>
      </w:r>
      <w:r w:rsidRPr="00D4104C">
        <w:t xml:space="preserve"> os resultados na equação (</w:t>
      </w:r>
      <w:r w:rsidR="00A552BF">
        <w:t>2.16</w:t>
      </w:r>
      <w:r w:rsidRPr="00D4104C">
        <w:t>) em (</w:t>
      </w:r>
      <w:r w:rsidR="00A552BF">
        <w:t>2.14</w:t>
      </w:r>
      <w:r w:rsidRPr="00D4104C">
        <w:t>) produz:</w:t>
      </w:r>
    </w:p>
    <w:p w14:paraId="20D13E74" w14:textId="2DDEA87D" w:rsidR="00D4104C" w:rsidRPr="00D4104C" w:rsidRDefault="00A552BF" w:rsidP="00AF4E4C">
      <w:r w:rsidRPr="00F434A3">
        <w:rPr>
          <w:position w:val="-10"/>
        </w:rPr>
        <w:object w:dxaOrig="4300" w:dyaOrig="320" w14:anchorId="63001EE3">
          <v:shape id="_x0000_i1081" type="#_x0000_t75" style="width:214.5pt;height:15.75pt" o:ole="">
            <v:imagedata r:id="rId127" o:title=""/>
          </v:shape>
          <o:OLEObject Type="Embed" ProgID="Equation.DSMT4" ShapeID="_x0000_i1081" DrawAspect="Content" ObjectID="_1683050078" r:id="rId128"/>
        </w:object>
      </w:r>
      <w:r w:rsidR="008F04B6" w:rsidRPr="00D4104C">
        <w:t xml:space="preserve"> </w:t>
      </w:r>
      <w:r w:rsidR="008F04B6">
        <w:t xml:space="preserve">                                                                         </w:t>
      </w:r>
      <w:r w:rsidR="00D4104C" w:rsidRPr="00D4104C">
        <w:t>(</w:t>
      </w:r>
      <w:r w:rsidR="003F22DB">
        <w:t>2.1</w:t>
      </w:r>
      <w:r>
        <w:t>7</w:t>
      </w:r>
      <w:r w:rsidR="00D4104C" w:rsidRPr="00D4104C">
        <w:t>)</w:t>
      </w:r>
    </w:p>
    <w:p w14:paraId="1655BA31" w14:textId="5DD3F64C" w:rsidR="00D4104C" w:rsidRPr="00D4104C" w:rsidRDefault="00D4104C" w:rsidP="00AF4E4C">
      <w:r w:rsidRPr="00D4104C">
        <w:t>Conseq</w:t>
      </w:r>
      <w:r w:rsidR="008F04B6">
        <w:t>u</w:t>
      </w:r>
      <w:r w:rsidRPr="00D4104C">
        <w:t>entemente, a desvalorização</w:t>
      </w:r>
      <w:r w:rsidR="00A552BF">
        <w:t>/depreciação</w:t>
      </w:r>
      <w:r w:rsidRPr="00D4104C">
        <w:t xml:space="preserve"> reduz o valor das importações e a </w:t>
      </w:r>
      <w:r w:rsidR="00A552BF">
        <w:t>procura</w:t>
      </w:r>
      <w:r w:rsidRPr="00D4104C">
        <w:t xml:space="preserve"> </w:t>
      </w:r>
      <w:r w:rsidR="00A552BF">
        <w:t>de</w:t>
      </w:r>
      <w:r w:rsidRPr="00D4104C">
        <w:t xml:space="preserve"> divisas. Substituindo as equações (</w:t>
      </w:r>
      <w:r w:rsidR="00A552BF">
        <w:t>2.17</w:t>
      </w:r>
      <w:r w:rsidRPr="00D4104C">
        <w:t>) e (</w:t>
      </w:r>
      <w:r w:rsidR="00A552BF">
        <w:t>2.12</w:t>
      </w:r>
      <w:r w:rsidRPr="00D4104C">
        <w:t>) na equação (</w:t>
      </w:r>
      <w:r w:rsidR="00A552BF">
        <w:t>2.3</w:t>
      </w:r>
      <w:r w:rsidRPr="00D4104C">
        <w:t>), obt</w:t>
      </w:r>
      <w:r w:rsidR="002C63BA">
        <w:t xml:space="preserve">ém-se </w:t>
      </w:r>
      <w:r w:rsidRPr="00D4104C">
        <w:t>o saldo comercial geral medido em moeda estrangeira</w:t>
      </w:r>
      <w:r w:rsidR="002C63BA">
        <w:t>, como segue abaixo:</w:t>
      </w:r>
    </w:p>
    <w:p w14:paraId="71D4994D" w14:textId="34B7B6BA" w:rsidR="00D4104C" w:rsidRPr="00D4104C" w:rsidRDefault="008F04B6" w:rsidP="00AF4E4C">
      <w:r w:rsidRPr="00F434A3">
        <w:rPr>
          <w:position w:val="-10"/>
        </w:rPr>
        <w:object w:dxaOrig="6300" w:dyaOrig="320" w14:anchorId="15C6296D">
          <v:shape id="_x0000_i1082" type="#_x0000_t75" style="width:314.25pt;height:15.75pt" o:ole="">
            <v:imagedata r:id="rId129" o:title=""/>
          </v:shape>
          <o:OLEObject Type="Embed" ProgID="Equation.DSMT4" ShapeID="_x0000_i1082" DrawAspect="Content" ObjectID="_1683050079" r:id="rId130"/>
        </w:object>
      </w:r>
      <w:r>
        <w:t xml:space="preserve">                                      </w:t>
      </w:r>
      <w:r w:rsidRPr="00D4104C">
        <w:t xml:space="preserve"> </w:t>
      </w:r>
      <w:r w:rsidR="00D4104C" w:rsidRPr="00D4104C">
        <w:t>(</w:t>
      </w:r>
      <w:r w:rsidR="003F22DB">
        <w:t>2.1</w:t>
      </w:r>
      <w:r w:rsidR="00A552BF">
        <w:t>8</w:t>
      </w:r>
      <w:r w:rsidR="00D4104C" w:rsidRPr="00D4104C">
        <w:t>)</w:t>
      </w:r>
    </w:p>
    <w:p w14:paraId="040A2553" w14:textId="72E36AE0" w:rsidR="00D4104C" w:rsidRPr="00D4104C" w:rsidRDefault="002C63BA" w:rsidP="00AF4E4C">
      <w:r>
        <w:t>A equação (2.18)</w:t>
      </w:r>
      <w:r w:rsidR="00D4104C" w:rsidRPr="00D4104C">
        <w:t xml:space="preserve"> é a expressão final </w:t>
      </w:r>
      <w:r>
        <w:t>d</w:t>
      </w:r>
      <w:r w:rsidR="00D4104C" w:rsidRPr="00D4104C">
        <w:t>o efeito da desvalorização</w:t>
      </w:r>
      <w:r>
        <w:t>/depreciação sobre as</w:t>
      </w:r>
      <w:r w:rsidR="00D4104C" w:rsidRPr="00D4104C">
        <w:t xml:space="preserve"> receitas líquidas de câmbio. Um caso especial muito discutido surge quando a elasticidade da oferta é infinita e o comércio é inicialmente equilibrado</w:t>
      </w:r>
      <w:r>
        <w:t xml:space="preserve">, isto é, </w:t>
      </w:r>
      <w:r w:rsidR="000334F9" w:rsidRPr="000334F9">
        <w:rPr>
          <w:position w:val="-10"/>
        </w:rPr>
        <w:object w:dxaOrig="859" w:dyaOrig="300" w14:anchorId="3ECB8D45">
          <v:shape id="_x0000_i1083" type="#_x0000_t75" style="width:42.75pt;height:14.25pt" o:ole="">
            <v:imagedata r:id="rId131" o:title=""/>
          </v:shape>
          <o:OLEObject Type="Embed" ProgID="Equation.DSMT4" ShapeID="_x0000_i1083" DrawAspect="Content" ObjectID="_1683050080" r:id="rId132"/>
        </w:object>
      </w:r>
      <w:r w:rsidR="00D4104C" w:rsidRPr="00D4104C">
        <w:t xml:space="preserve">. </w:t>
      </w:r>
      <w:r w:rsidR="007A1E8D">
        <w:t>Neste caso, a</w:t>
      </w:r>
      <w:r w:rsidR="00D4104C" w:rsidRPr="00D4104C">
        <w:t xml:space="preserve"> equação (</w:t>
      </w:r>
      <w:r w:rsidR="007A1E8D">
        <w:t>2.18</w:t>
      </w:r>
      <w:r w:rsidR="00D4104C" w:rsidRPr="00D4104C">
        <w:t>) se reduz a:</w:t>
      </w:r>
    </w:p>
    <w:p w14:paraId="1446887E" w14:textId="1504DF46" w:rsidR="00D4104C" w:rsidRPr="00D4104C" w:rsidRDefault="000334F9" w:rsidP="00AF4E4C">
      <w:r w:rsidRPr="00F434A3">
        <w:rPr>
          <w:position w:val="-10"/>
        </w:rPr>
        <w:object w:dxaOrig="2799" w:dyaOrig="320" w14:anchorId="774AECE7">
          <v:shape id="_x0000_i1084" type="#_x0000_t75" style="width:139.5pt;height:15.75pt" o:ole="">
            <v:imagedata r:id="rId133" o:title=""/>
          </v:shape>
          <o:OLEObject Type="Embed" ProgID="Equation.DSMT4" ShapeID="_x0000_i1084" DrawAspect="Content" ObjectID="_1683050081" r:id="rId134"/>
        </w:object>
      </w:r>
      <w:r w:rsidRPr="00D4104C">
        <w:t xml:space="preserve"> </w:t>
      </w:r>
      <w:r>
        <w:t xml:space="preserve">                                                                                                   </w:t>
      </w:r>
      <w:r w:rsidR="00D4104C" w:rsidRPr="00D4104C">
        <w:t>(</w:t>
      </w:r>
      <w:r w:rsidR="003F22DB">
        <w:t>2.1</w:t>
      </w:r>
      <w:r w:rsidR="00A552BF">
        <w:t>9</w:t>
      </w:r>
      <w:r w:rsidR="00D4104C" w:rsidRPr="00D4104C">
        <w:t>)</w:t>
      </w:r>
    </w:p>
    <w:p w14:paraId="70EF0B1C" w14:textId="268541EF" w:rsidR="00D4104C" w:rsidRPr="00D4104C" w:rsidRDefault="00D4104C" w:rsidP="00AF4E4C">
      <w:r w:rsidRPr="00D4104C">
        <w:lastRenderedPageBreak/>
        <w:t xml:space="preserve">Para </w:t>
      </w:r>
      <w:r w:rsidR="007A1E8D">
        <w:t xml:space="preserve">que </w:t>
      </w:r>
      <w:r w:rsidR="000334F9" w:rsidRPr="000334F9">
        <w:rPr>
          <w:position w:val="-6"/>
        </w:rPr>
        <w:object w:dxaOrig="820" w:dyaOrig="260" w14:anchorId="46548992">
          <v:shape id="_x0000_i1085" type="#_x0000_t75" style="width:41.25pt;height:12.75pt" o:ole="">
            <v:imagedata r:id="rId135" o:title=""/>
          </v:shape>
          <o:OLEObject Type="Embed" ProgID="Equation.DSMT4" ShapeID="_x0000_i1085" DrawAspect="Content" ObjectID="_1683050082" r:id="rId136"/>
        </w:object>
      </w:r>
      <w:r w:rsidR="007A1E8D">
        <w:t xml:space="preserve">, </w:t>
      </w:r>
      <w:r w:rsidRPr="00D4104C">
        <w:t xml:space="preserve">é necessário que </w:t>
      </w:r>
      <w:r w:rsidR="000334F9" w:rsidRPr="00F434A3">
        <w:rPr>
          <w:position w:val="-10"/>
        </w:rPr>
        <w:object w:dxaOrig="999" w:dyaOrig="320" w14:anchorId="2865C92D">
          <v:shape id="_x0000_i1086" type="#_x0000_t75" style="width:49.5pt;height:15.75pt" o:ole="">
            <v:imagedata r:id="rId137" o:title=""/>
          </v:shape>
          <o:OLEObject Type="Embed" ProgID="Equation.DSMT4" ShapeID="_x0000_i1086" DrawAspect="Content" ObjectID="_1683050083" r:id="rId138"/>
        </w:object>
      </w:r>
      <w:r w:rsidRPr="00D4104C">
        <w:t xml:space="preserve">, ou seja, a soma da elasticidade da </w:t>
      </w:r>
      <w:r w:rsidR="007A1E8D">
        <w:t>procura</w:t>
      </w:r>
      <w:r w:rsidRPr="00D4104C">
        <w:t xml:space="preserve"> d</w:t>
      </w:r>
      <w:r w:rsidR="007A1E8D">
        <w:t>e</w:t>
      </w:r>
      <w:r w:rsidRPr="00D4104C">
        <w:t xml:space="preserve"> exportações e da elasticidade da </w:t>
      </w:r>
      <w:r w:rsidR="007A1E8D">
        <w:t>procura</w:t>
      </w:r>
      <w:r w:rsidRPr="00D4104C">
        <w:t xml:space="preserve"> d</w:t>
      </w:r>
      <w:r w:rsidR="007A1E8D">
        <w:t>e</w:t>
      </w:r>
      <w:r w:rsidRPr="00D4104C">
        <w:t xml:space="preserve"> importações deve ser </w:t>
      </w:r>
      <w:r w:rsidR="007A1E8D">
        <w:t>maior que a</w:t>
      </w:r>
      <w:r w:rsidRPr="00D4104C">
        <w:t xml:space="preserve"> unidade. Isso é chamado de condição Marshall-Lerner.</w:t>
      </w:r>
    </w:p>
    <w:p w14:paraId="6EB75ECC" w14:textId="36E98465" w:rsidR="00D4104C" w:rsidRDefault="00D4104C" w:rsidP="00686197">
      <w:r w:rsidRPr="00D4104C">
        <w:t>De acordo com Edwards (1988:</w:t>
      </w:r>
      <w:r w:rsidR="00A54E14">
        <w:t xml:space="preserve"> </w:t>
      </w:r>
      <w:r w:rsidRPr="00D4104C">
        <w:t>66-7)</w:t>
      </w:r>
      <w:r w:rsidR="007A1E8D">
        <w:t>,</w:t>
      </w:r>
      <w:r w:rsidR="009210D9">
        <w:t xml:space="preserve"> citado por Farahane (1998:</w:t>
      </w:r>
      <w:r w:rsidR="00A54E14">
        <w:t xml:space="preserve"> </w:t>
      </w:r>
      <w:r w:rsidR="009210D9">
        <w:t>27)</w:t>
      </w:r>
      <w:r w:rsidRPr="00D4104C">
        <w:t>, na abordagem da elasticidade</w:t>
      </w:r>
      <w:r w:rsidR="007A1E8D">
        <w:t>,</w:t>
      </w:r>
      <w:r w:rsidRPr="00D4104C">
        <w:t xml:space="preserve"> uma desvalorização será efe</w:t>
      </w:r>
      <w:r w:rsidR="007A1E8D">
        <w:t>c</w:t>
      </w:r>
      <w:r w:rsidRPr="00D4104C">
        <w:t xml:space="preserve">tiva (no sentido de que melhorará a balança comercial) enquanto a condição de Marshall-Lerner se </w:t>
      </w:r>
      <w:r w:rsidR="007A1E8D">
        <w:t>verificar</w:t>
      </w:r>
      <w:r w:rsidRPr="00D4104C">
        <w:t>. Essa condição estabelece que, para que uma desvalorização</w:t>
      </w:r>
      <w:r w:rsidR="007A1E8D">
        <w:t>/depreciação</w:t>
      </w:r>
      <w:r w:rsidRPr="00D4104C">
        <w:t xml:space="preserve"> seja bem-sucedida </w:t>
      </w:r>
      <w:r w:rsidR="007A1E8D">
        <w:t>n</w:t>
      </w:r>
      <w:r w:rsidRPr="00D4104C">
        <w:t>um país pequeno, as elasticidades-preço da</w:t>
      </w:r>
      <w:r w:rsidR="007A1E8D">
        <w:t xml:space="preserve"> procura</w:t>
      </w:r>
      <w:r w:rsidRPr="00D4104C">
        <w:t xml:space="preserve"> </w:t>
      </w:r>
      <w:r w:rsidR="007A1E8D">
        <w:t>de</w:t>
      </w:r>
      <w:r w:rsidRPr="00D4104C">
        <w:t xml:space="preserve"> importaç</w:t>
      </w:r>
      <w:r w:rsidR="007A1E8D">
        <w:t>ões</w:t>
      </w:r>
      <w:r w:rsidRPr="00D4104C">
        <w:t xml:space="preserve"> e exportaç</w:t>
      </w:r>
      <w:r w:rsidR="007A1E8D">
        <w:t>ões</w:t>
      </w:r>
      <w:r w:rsidRPr="00D4104C">
        <w:t xml:space="preserve"> devem ser grandes. Além disso, enquanto a condição de Marshall-Lerner </w:t>
      </w:r>
      <w:r w:rsidR="007A1E8D">
        <w:t>for verificada</w:t>
      </w:r>
      <w:r w:rsidRPr="00D4104C">
        <w:t>, uma desvalorização</w:t>
      </w:r>
      <w:r w:rsidR="007A1E8D">
        <w:t>/depreciação</w:t>
      </w:r>
      <w:r w:rsidRPr="00D4104C">
        <w:t xml:space="preserve"> nominal será efe</w:t>
      </w:r>
      <w:r w:rsidR="007A1E8D">
        <w:t>c</w:t>
      </w:r>
      <w:r w:rsidRPr="00D4104C">
        <w:t>tiva</w:t>
      </w:r>
      <w:r w:rsidR="007A1E8D">
        <w:t>,</w:t>
      </w:r>
      <w:r w:rsidRPr="00D4104C">
        <w:t xml:space="preserve"> a balança comercial melhorará, a produção aumentará e ocorrerá uma desvalorização real como resultado de um ajust</w:t>
      </w:r>
      <w:r w:rsidR="007A1E8D">
        <w:t>amento</w:t>
      </w:r>
      <w:r w:rsidRPr="00D4104C">
        <w:t xml:space="preserve"> nominal da taxa de câmbio. No entanto, uma desvalorização</w:t>
      </w:r>
      <w:r w:rsidR="007A1E8D">
        <w:t>/depreciação</w:t>
      </w:r>
      <w:r w:rsidRPr="00D4104C">
        <w:t xml:space="preserve"> será expansionista no sentido de que</w:t>
      </w:r>
      <w:r w:rsidR="007A1E8D">
        <w:t xml:space="preserve"> ela</w:t>
      </w:r>
      <w:r w:rsidRPr="00D4104C">
        <w:t xml:space="preserve"> aumentará as exportações líquidas, o produto agregado e o emprego.</w:t>
      </w:r>
    </w:p>
    <w:p w14:paraId="1978FCC6" w14:textId="0A23A57B" w:rsidR="00EC29FA" w:rsidRDefault="006363DA" w:rsidP="00686197">
      <w:r w:rsidRPr="00DF20FF">
        <w:t>Na abordagem da USAID (2011</w:t>
      </w:r>
      <w:r w:rsidR="00750F9D">
        <w:t>: 44</w:t>
      </w:r>
      <w:r w:rsidRPr="00DF20FF">
        <w:t xml:space="preserve">) </w:t>
      </w:r>
      <w:r w:rsidR="00FF75AF">
        <w:t xml:space="preserve">sobre </w:t>
      </w:r>
      <w:r w:rsidRPr="00DF20FF">
        <w:t xml:space="preserve">o impacto da taxa de câmbio, considera-se que </w:t>
      </w:r>
      <w:r w:rsidR="004151A1">
        <w:t>“</w:t>
      </w:r>
      <w:r w:rsidR="00930799" w:rsidRPr="00DF20FF">
        <w:t>esta tem</w:t>
      </w:r>
      <w:r w:rsidRPr="00DF20FF">
        <w:t xml:space="preserve"> efeitos importantes </w:t>
      </w:r>
      <w:r w:rsidR="008B2A03" w:rsidRPr="00DF20FF">
        <w:t>sobre</w:t>
      </w:r>
      <w:r w:rsidRPr="00DF20FF">
        <w:t xml:space="preserve"> </w:t>
      </w:r>
      <w:r w:rsidR="00093619" w:rsidRPr="00DF20FF">
        <w:t xml:space="preserve">a </w:t>
      </w:r>
      <w:r w:rsidRPr="00DF20FF">
        <w:t>economia, em termos da determinação dos preços internos, da competitividade das exportações e dos investimentos de substituição das importações e nas valorizações de activos</w:t>
      </w:r>
      <w:r w:rsidR="004151A1">
        <w:t>”</w:t>
      </w:r>
      <w:r w:rsidRPr="00DF20FF">
        <w:t>. Es</w:t>
      </w:r>
      <w:r w:rsidR="00BD3A7C">
        <w:t>s</w:t>
      </w:r>
      <w:r w:rsidRPr="00DF20FF">
        <w:t xml:space="preserve">es impactos destacam algumas dificuldades para </w:t>
      </w:r>
      <w:r w:rsidR="008B2A03" w:rsidRPr="00DF20FF">
        <w:t>a formulação de</w:t>
      </w:r>
      <w:r w:rsidRPr="00DF20FF">
        <w:t xml:space="preserve"> polític</w:t>
      </w:r>
      <w:r w:rsidR="008B2A03" w:rsidRPr="00DF20FF">
        <w:t>a</w:t>
      </w:r>
      <w:r w:rsidRPr="00DF20FF">
        <w:t>s</w:t>
      </w:r>
      <w:r w:rsidR="008B2A03" w:rsidRPr="00DF20FF">
        <w:t xml:space="preserve"> económicas</w:t>
      </w:r>
      <w:r w:rsidRPr="00DF20FF">
        <w:t xml:space="preserve">. Por um lado, para manter a inflação interna baixa e manter os consumidores urbanos de alimentos básicos felizes, a apreciação da taxa de câmbio traz alguns benefícios desejáveis a curto-prazo. O principal entre </w:t>
      </w:r>
      <w:r w:rsidR="00BD3A7C">
        <w:t>os tais benefícios</w:t>
      </w:r>
      <w:r w:rsidRPr="00DF20FF">
        <w:t xml:space="preserve"> é que a elevada transmissão para os preços significa que as importações de bens de consumo e alimentos básicos serão mais </w:t>
      </w:r>
      <w:r w:rsidR="00847191" w:rsidRPr="00DF20FF">
        <w:t>baratas</w:t>
      </w:r>
      <w:r w:rsidRPr="00DF20FF">
        <w:t>, o que é especialmente importante para os orçamentos dos agregados familiares urbanos.</w:t>
      </w:r>
      <w:bookmarkStart w:id="35" w:name="_Toc44680544"/>
      <w:bookmarkStart w:id="36" w:name="_Toc49162330"/>
      <w:bookmarkEnd w:id="33"/>
      <w:bookmarkEnd w:id="34"/>
    </w:p>
    <w:p w14:paraId="5FAB7795" w14:textId="14900F0B" w:rsidR="006363DA" w:rsidRPr="00211B0B" w:rsidRDefault="006363DA" w:rsidP="00686197">
      <w:r w:rsidRPr="00DF20FF">
        <w:t xml:space="preserve">Por outro lado, a sobrevalorização da taxa de câmbio real afecta negativamente as perspectivas de crescimento </w:t>
      </w:r>
      <w:r w:rsidR="008B2A03" w:rsidRPr="00DF20FF">
        <w:t>a</w:t>
      </w:r>
      <w:r w:rsidR="00C64B0F" w:rsidRPr="00DF20FF">
        <w:t xml:space="preserve"> longo prazo</w:t>
      </w:r>
      <w:r w:rsidRPr="00DF20FF">
        <w:t xml:space="preserve">, reduzindo os incentivos aos investimentos em actividades transaccionáveis, incluindo os investimentos importantes na substituição de importações para a segurança alimentar. </w:t>
      </w:r>
      <w:r w:rsidR="008B2A03" w:rsidRPr="00DF20FF">
        <w:t>Segundo a USAID (2011</w:t>
      </w:r>
      <w:r w:rsidR="00BB4493">
        <w:t>:</w:t>
      </w:r>
      <w:r w:rsidR="003A74CE">
        <w:t xml:space="preserve"> </w:t>
      </w:r>
      <w:r w:rsidR="00BB4493">
        <w:t>44</w:t>
      </w:r>
      <w:r w:rsidR="008B2A03" w:rsidRPr="00DF20FF">
        <w:t>)</w:t>
      </w:r>
      <w:r w:rsidR="00BD3A7C">
        <w:t>,</w:t>
      </w:r>
      <w:r w:rsidR="008B2A03" w:rsidRPr="00DF20FF">
        <w:t xml:space="preserve"> “e</w:t>
      </w:r>
      <w:r w:rsidRPr="00DF20FF">
        <w:t>sta tensão entre as necessidades de políticas a curto prazo e as perspectivas de crescimento a longo prazo vai-se acentuar ainda mais no futuro, visto que os fluxos comerciais dos mega-investimentos irão exercer uma pressão ascendente sobre a taxa de câmbio</w:t>
      </w:r>
      <w:bookmarkEnd w:id="35"/>
      <w:r w:rsidR="008B2A03" w:rsidRPr="00DF20FF">
        <w:t>”.</w:t>
      </w:r>
      <w:bookmarkEnd w:id="36"/>
    </w:p>
    <w:p w14:paraId="501775B5" w14:textId="0F3015F1" w:rsidR="00D930ED" w:rsidRPr="001A0E65" w:rsidRDefault="00D930ED" w:rsidP="009A7100">
      <w:pPr>
        <w:pStyle w:val="Heading2"/>
        <w:ind w:firstLine="0"/>
      </w:pPr>
      <w:bookmarkStart w:id="37" w:name="_Toc42696012"/>
      <w:bookmarkStart w:id="38" w:name="_Toc72437194"/>
      <w:r w:rsidRPr="001A0E65">
        <w:lastRenderedPageBreak/>
        <w:t>2.</w:t>
      </w:r>
      <w:r w:rsidR="00211B0B" w:rsidRPr="001A0E65">
        <w:t>2</w:t>
      </w:r>
      <w:r w:rsidRPr="001A0E65">
        <w:t xml:space="preserve"> Estudos Empíricos</w:t>
      </w:r>
      <w:bookmarkEnd w:id="37"/>
      <w:bookmarkEnd w:id="38"/>
    </w:p>
    <w:p w14:paraId="647F6101" w14:textId="759DC4AD" w:rsidR="00D930ED" w:rsidRPr="00D930ED" w:rsidRDefault="00D930ED" w:rsidP="00686197">
      <w:r w:rsidRPr="00D930ED">
        <w:t xml:space="preserve">Vários estudos </w:t>
      </w:r>
      <w:r w:rsidR="008B2A03">
        <w:t xml:space="preserve">sobre o tema desta pesquisa </w:t>
      </w:r>
      <w:r w:rsidRPr="00D930ED">
        <w:t>foram realizados</w:t>
      </w:r>
      <w:r w:rsidR="008B2A03">
        <w:t xml:space="preserve"> até aqui</w:t>
      </w:r>
      <w:r w:rsidRPr="00D930ED">
        <w:t>. Os resultados d</w:t>
      </w:r>
      <w:r w:rsidR="00BD3A7C">
        <w:t>o levantamento</w:t>
      </w:r>
      <w:r w:rsidRPr="00D930ED">
        <w:t xml:space="preserve"> </w:t>
      </w:r>
      <w:r w:rsidR="00A235B8" w:rsidRPr="00D930ED">
        <w:t>bibliográfic</w:t>
      </w:r>
      <w:r w:rsidR="00BD3A7C">
        <w:t>o</w:t>
      </w:r>
      <w:r w:rsidRPr="00D930ED">
        <w:t xml:space="preserve"> feit</w:t>
      </w:r>
      <w:r w:rsidR="00BD3A7C">
        <w:t>o</w:t>
      </w:r>
      <w:r w:rsidR="00FD0910">
        <w:t xml:space="preserve"> no âmbito deste estudo</w:t>
      </w:r>
      <w:r w:rsidRPr="00D930ED">
        <w:t xml:space="preserve"> apontam a existência de diferenças na abordagem dos impactos da </w:t>
      </w:r>
      <w:r w:rsidR="00BD3A7C">
        <w:t>desvalorização/</w:t>
      </w:r>
      <w:r w:rsidRPr="00D930ED">
        <w:t>depreciação cambial entre os pesquisadores.</w:t>
      </w:r>
      <w:r w:rsidR="00FD0910">
        <w:t xml:space="preserve"> Dentre os trabalhos empíricos anteriores, destacam-se aqueles realizados por Munguambe</w:t>
      </w:r>
      <w:r w:rsidR="00320AB0">
        <w:t xml:space="preserve"> (1998)</w:t>
      </w:r>
      <w:r w:rsidR="00FD0910">
        <w:t xml:space="preserve">, </w:t>
      </w:r>
      <w:r w:rsidR="00320AB0">
        <w:t>Farahane (1998),</w:t>
      </w:r>
      <w:r w:rsidR="00320AB0" w:rsidRPr="00D930ED">
        <w:t xml:space="preserve"> </w:t>
      </w:r>
      <w:r w:rsidR="00FD0910" w:rsidRPr="00D930ED">
        <w:t>Bhattarai e Armah</w:t>
      </w:r>
      <w:r w:rsidR="00320AB0">
        <w:t xml:space="preserve"> (2005)</w:t>
      </w:r>
      <w:r w:rsidR="00FD0910">
        <w:t>, Sonaglio et al</w:t>
      </w:r>
      <w:r w:rsidR="00320AB0">
        <w:t>. (2010)</w:t>
      </w:r>
      <w:r w:rsidR="00FD0910">
        <w:t xml:space="preserve"> </w:t>
      </w:r>
      <w:r w:rsidR="00320AB0">
        <w:t xml:space="preserve">e </w:t>
      </w:r>
      <w:r w:rsidR="00945047" w:rsidRPr="00EC5BC0">
        <w:rPr>
          <w:color w:val="000000" w:themeColor="text1"/>
        </w:rPr>
        <w:t>Simakova e Staverek (2015)</w:t>
      </w:r>
      <w:r w:rsidR="00320AB0">
        <w:t>.</w:t>
      </w:r>
    </w:p>
    <w:p w14:paraId="1896B0B2" w14:textId="2FC8A695" w:rsidR="00D930ED" w:rsidRDefault="007D4A5E" w:rsidP="00686197">
      <w:r>
        <w:t xml:space="preserve">Neste contexto, </w:t>
      </w:r>
      <w:r w:rsidR="00D930ED" w:rsidRPr="00D930ED">
        <w:t>Munguambe (1998) u</w:t>
      </w:r>
      <w:r w:rsidR="00013681">
        <w:t>sou</w:t>
      </w:r>
      <w:r w:rsidR="00D930ED" w:rsidRPr="00D930ED">
        <w:t xml:space="preserve"> um modelo baseado na teoria</w:t>
      </w:r>
      <w:r w:rsidR="00F850AA">
        <w:t>-</w:t>
      </w:r>
      <w:r w:rsidR="00D930ED" w:rsidRPr="00D930ED">
        <w:t xml:space="preserve">padrão da </w:t>
      </w:r>
      <w:r>
        <w:t>procura</w:t>
      </w:r>
      <w:r w:rsidR="00D930ED" w:rsidRPr="00D930ED">
        <w:t xml:space="preserve"> para avaliar o impacto da desvalorização da taxa de câmbio em Moçambique, assumindo que as quantidades de </w:t>
      </w:r>
      <w:r>
        <w:t>importações</w:t>
      </w:r>
      <w:r w:rsidR="00D930ED" w:rsidRPr="00D930ED">
        <w:t xml:space="preserve"> e </w:t>
      </w:r>
      <w:r>
        <w:t>exportações</w:t>
      </w:r>
      <w:r w:rsidR="00D930ED" w:rsidRPr="00D930ED">
        <w:t xml:space="preserve"> </w:t>
      </w:r>
      <w:r>
        <w:t>procuradas</w:t>
      </w:r>
      <w:r w:rsidR="00D930ED" w:rsidRPr="00D930ED">
        <w:t xml:space="preserve"> são uma função dos preços e níveis de rend</w:t>
      </w:r>
      <w:r>
        <w:t>imento</w:t>
      </w:r>
      <w:r w:rsidR="00D930ED" w:rsidRPr="00D930ED">
        <w:t xml:space="preserve"> e que os fluxos comerciais se ajustam instantaneamente a uma mudança </w:t>
      </w:r>
      <w:r>
        <w:t>em</w:t>
      </w:r>
      <w:r w:rsidR="00D930ED" w:rsidRPr="00D930ED">
        <w:t xml:space="preserve"> qualquer um d</w:t>
      </w:r>
      <w:r w:rsidR="00013681">
        <w:t>os</w:t>
      </w:r>
      <w:r w:rsidR="00D930ED" w:rsidRPr="00D930ED">
        <w:t xml:space="preserve"> seus determinantes. O estudo </w:t>
      </w:r>
      <w:r w:rsidR="00F850AA">
        <w:t>cobriu</w:t>
      </w:r>
      <w:r w:rsidR="00D930ED" w:rsidRPr="00D930ED">
        <w:t xml:space="preserve"> um período de 10 anos (1987-1996), desde a introdução do processo de desvalorização no país e o regime de câmbio flutuante. O modelo </w:t>
      </w:r>
      <w:r w:rsidR="00013681">
        <w:t>foi</w:t>
      </w:r>
      <w:r w:rsidR="00D930ED" w:rsidRPr="00D930ED">
        <w:t xml:space="preserve"> estimado </w:t>
      </w:r>
      <w:r w:rsidR="00013681">
        <w:t>com recurso ao método dos</w:t>
      </w:r>
      <w:r w:rsidR="00D930ED" w:rsidRPr="00D930ED">
        <w:t xml:space="preserve"> mínimos quadrados ordinários (</w:t>
      </w:r>
      <w:r w:rsidR="0039712B">
        <w:t>MQO</w:t>
      </w:r>
      <w:r w:rsidR="00D930ED" w:rsidRPr="00D930ED">
        <w:t>)</w:t>
      </w:r>
      <w:r w:rsidR="00013681">
        <w:t>,</w:t>
      </w:r>
      <w:r w:rsidR="00D930ED" w:rsidRPr="00D930ED">
        <w:t xml:space="preserve"> usando dados trimestrais </w:t>
      </w:r>
      <w:r w:rsidR="00013681">
        <w:t xml:space="preserve">referentes </w:t>
      </w:r>
      <w:r w:rsidR="00F850AA">
        <w:t>àquele</w:t>
      </w:r>
      <w:r w:rsidR="00D930ED" w:rsidRPr="00D930ED">
        <w:t xml:space="preserve"> período</w:t>
      </w:r>
      <w:r w:rsidR="00F850AA">
        <w:t xml:space="preserve"> de estudo</w:t>
      </w:r>
      <w:r w:rsidR="00D930ED" w:rsidRPr="00D930ED">
        <w:t>.</w:t>
      </w:r>
      <w:r w:rsidR="0039712B">
        <w:t xml:space="preserve"> </w:t>
      </w:r>
      <w:r w:rsidR="00D930ED" w:rsidRPr="00D930ED">
        <w:t>O</w:t>
      </w:r>
      <w:r w:rsidR="0039712B">
        <w:t>s resultados</w:t>
      </w:r>
      <w:r w:rsidR="00D930ED" w:rsidRPr="00D930ED">
        <w:t xml:space="preserve"> mostra</w:t>
      </w:r>
      <w:r w:rsidR="0039712B">
        <w:t>ram</w:t>
      </w:r>
      <w:r w:rsidR="00D930ED" w:rsidRPr="00D930ED">
        <w:t xml:space="preserve"> que as elasticidades d</w:t>
      </w:r>
      <w:r w:rsidR="0039712B">
        <w:t>o</w:t>
      </w:r>
      <w:r w:rsidR="00D930ED" w:rsidRPr="00D930ED">
        <w:t xml:space="preserve"> rend</w:t>
      </w:r>
      <w:r w:rsidR="0039712B">
        <w:t>imento</w:t>
      </w:r>
      <w:r w:rsidR="00D930ED" w:rsidRPr="00D930ED">
        <w:t xml:space="preserve"> não </w:t>
      </w:r>
      <w:r w:rsidR="00F850AA">
        <w:t>tiveram nenhum</w:t>
      </w:r>
      <w:r w:rsidR="00D930ED" w:rsidRPr="00D930ED">
        <w:t xml:space="preserve"> impacto estatisticamente significativo</w:t>
      </w:r>
      <w:r w:rsidR="0039712B">
        <w:t xml:space="preserve"> n</w:t>
      </w:r>
      <w:r w:rsidR="00D930ED" w:rsidRPr="00D930ED">
        <w:t xml:space="preserve">as importações e </w:t>
      </w:r>
      <w:r w:rsidR="0039712B">
        <w:t>procura</w:t>
      </w:r>
      <w:r w:rsidR="00D930ED" w:rsidRPr="00D930ED">
        <w:t xml:space="preserve"> de </w:t>
      </w:r>
      <w:r w:rsidR="0039712B">
        <w:t>exportações</w:t>
      </w:r>
      <w:r w:rsidR="00D930ED" w:rsidRPr="00D930ED">
        <w:t xml:space="preserve">. Consequentemente, parece </w:t>
      </w:r>
      <w:r w:rsidR="0039712B">
        <w:t xml:space="preserve">que foi </w:t>
      </w:r>
      <w:r w:rsidR="00D930ED" w:rsidRPr="00D930ED">
        <w:t xml:space="preserve">difícil observar as condições de Marshall-Lerner no curto prazo, a fim de concluir a favor da desvalorização como </w:t>
      </w:r>
      <w:r w:rsidR="00F850AA">
        <w:t>uma</w:t>
      </w:r>
      <w:r w:rsidR="00D930ED" w:rsidRPr="00D930ED">
        <w:t xml:space="preserve"> medida correcta </w:t>
      </w:r>
      <w:r w:rsidR="00F850AA">
        <w:t>da</w:t>
      </w:r>
      <w:r w:rsidR="00D930ED" w:rsidRPr="00D930ED">
        <w:t xml:space="preserve"> a melhoria do desempenho da balança comercial.</w:t>
      </w:r>
    </w:p>
    <w:p w14:paraId="3CA3E0FB" w14:textId="41FC5DB5" w:rsidR="00320AB0" w:rsidRPr="002E700A" w:rsidRDefault="00320AB0" w:rsidP="00686197">
      <w:r w:rsidRPr="006067E3">
        <w:t>Farahane (</w:t>
      </w:r>
      <w:r>
        <w:t>1998</w:t>
      </w:r>
      <w:r w:rsidRPr="006067E3">
        <w:t>) f</w:t>
      </w:r>
      <w:r w:rsidR="008A29C0">
        <w:t>e</w:t>
      </w:r>
      <w:r w:rsidRPr="006067E3">
        <w:t>z</w:t>
      </w:r>
      <w:r w:rsidR="00D6625F">
        <w:t xml:space="preserve"> </w:t>
      </w:r>
      <w:r w:rsidRPr="006067E3">
        <w:t>uma tentativa de analisar a eficácia da desvalorização como uma ferramenta d</w:t>
      </w:r>
      <w:r w:rsidR="00936E55">
        <w:t>e</w:t>
      </w:r>
      <w:r w:rsidRPr="006067E3">
        <w:t xml:space="preserve"> política de ajust</w:t>
      </w:r>
      <w:r w:rsidR="00013681">
        <w:t>amento</w:t>
      </w:r>
      <w:r w:rsidRPr="006067E3">
        <w:t xml:space="preserve">, usando evidências econométricas de Moçambique. Mais precisamente, </w:t>
      </w:r>
      <w:r w:rsidR="00013681">
        <w:t xml:space="preserve">ele </w:t>
      </w:r>
      <w:r w:rsidRPr="006067E3">
        <w:t>pretend</w:t>
      </w:r>
      <w:r w:rsidR="00013681">
        <w:t>eu</w:t>
      </w:r>
      <w:r w:rsidRPr="006067E3">
        <w:t xml:space="preserve"> averiguar se a desvalorização do metical teve efectivamente um </w:t>
      </w:r>
      <w:r w:rsidR="00013681">
        <w:t>impacto</w:t>
      </w:r>
      <w:r w:rsidRPr="006067E3">
        <w:t xml:space="preserve"> positivo nos fluxos de comércio e na produção </w:t>
      </w:r>
      <w:r w:rsidR="00F850AA">
        <w:t>em Moçambique</w:t>
      </w:r>
      <w:r w:rsidRPr="006067E3">
        <w:t>, após 11 anos da sua implementação. Para determinar a resposta das exportações ao ajust</w:t>
      </w:r>
      <w:r w:rsidR="00013681">
        <w:t>amento</w:t>
      </w:r>
      <w:r w:rsidRPr="006067E3">
        <w:t xml:space="preserve"> da taxa de câmbio real, </w:t>
      </w:r>
      <w:r w:rsidR="00013681">
        <w:t>ele estimou</w:t>
      </w:r>
      <w:r w:rsidRPr="006067E3">
        <w:t xml:space="preserve"> um </w:t>
      </w:r>
      <w:r w:rsidR="00013681">
        <w:t>modelo</w:t>
      </w:r>
      <w:r w:rsidRPr="006067E3">
        <w:t xml:space="preserve"> de regressão linear logarítmic</w:t>
      </w:r>
      <w:r w:rsidR="00013681">
        <w:t>o</w:t>
      </w:r>
      <w:r w:rsidRPr="006067E3">
        <w:t xml:space="preserve"> auto-regressiv</w:t>
      </w:r>
      <w:r w:rsidR="00013681">
        <w:t>o</w:t>
      </w:r>
      <w:r w:rsidRPr="006067E3">
        <w:t xml:space="preserve"> das exportações sobre a </w:t>
      </w:r>
      <w:r w:rsidR="00F850AA">
        <w:t>taxa de câmbio real multilateral (</w:t>
      </w:r>
      <w:r w:rsidR="00013681">
        <w:t>TCRM</w:t>
      </w:r>
      <w:r w:rsidR="00F850AA">
        <w:t>)</w:t>
      </w:r>
      <w:r w:rsidRPr="006067E3">
        <w:t>, o logaritmo da receita externa de</w:t>
      </w:r>
      <w:r w:rsidR="00013681">
        <w:t>s</w:t>
      </w:r>
      <w:r w:rsidRPr="006067E3">
        <w:t>fasada</w:t>
      </w:r>
      <w:r w:rsidR="00407922">
        <w:t xml:space="preserve">, </w:t>
      </w:r>
      <w:r w:rsidRPr="006067E3">
        <w:t xml:space="preserve">o </w:t>
      </w:r>
      <w:r w:rsidR="00F850AA">
        <w:t xml:space="preserve">logaritmo dos </w:t>
      </w:r>
      <w:r w:rsidRPr="006067E3">
        <w:t>valores de</w:t>
      </w:r>
      <w:r w:rsidR="00013681">
        <w:t>s</w:t>
      </w:r>
      <w:r w:rsidRPr="006067E3">
        <w:t>fasados da variável dependente</w:t>
      </w:r>
      <w:r w:rsidR="00407922">
        <w:t xml:space="preserve"> e variáveis </w:t>
      </w:r>
      <w:r w:rsidR="00407922" w:rsidRPr="00407922">
        <w:rPr>
          <w:i/>
          <w:iCs/>
        </w:rPr>
        <w:t>dummy</w:t>
      </w:r>
      <w:r w:rsidRPr="006067E3">
        <w:t xml:space="preserve">. </w:t>
      </w:r>
      <w:r w:rsidRPr="00D64D7D">
        <w:t xml:space="preserve">Para determinar a resposta das importações à desvalorização do metical, foi ajustada uma equação de regressão </w:t>
      </w:r>
      <w:r w:rsidR="00F850AA">
        <w:t>log-linear</w:t>
      </w:r>
      <w:r w:rsidRPr="00D64D7D">
        <w:t xml:space="preserve"> das importações</w:t>
      </w:r>
      <w:r>
        <w:t xml:space="preserve"> do nível da </w:t>
      </w:r>
      <w:r w:rsidR="00013681">
        <w:t xml:space="preserve">TCRM </w:t>
      </w:r>
      <w:r>
        <w:t>do ano anterior</w:t>
      </w:r>
      <w:r w:rsidRPr="00D64D7D">
        <w:t>, o logaritmo do rendimento interno real, o logaritmo da ajuda externa e</w:t>
      </w:r>
      <w:r w:rsidR="00407922">
        <w:t xml:space="preserve"> </w:t>
      </w:r>
      <w:r w:rsidRPr="00D64D7D">
        <w:t>variáve</w:t>
      </w:r>
      <w:r w:rsidR="00407922">
        <w:t>is</w:t>
      </w:r>
      <w:r w:rsidRPr="00D64D7D">
        <w:t xml:space="preserve"> </w:t>
      </w:r>
      <w:r w:rsidRPr="00C52540">
        <w:rPr>
          <w:i/>
          <w:iCs/>
        </w:rPr>
        <w:t>dummy</w:t>
      </w:r>
      <w:r w:rsidRPr="00D64D7D">
        <w:t xml:space="preserve">. Para determinar a resposta da balança comercial à desvalorização do metical, </w:t>
      </w:r>
      <w:r w:rsidR="00F850AA">
        <w:t xml:space="preserve">Farahane estimou </w:t>
      </w:r>
      <w:r w:rsidRPr="00D64D7D">
        <w:t>uma equação de regressão linear semi</w:t>
      </w:r>
      <w:r w:rsidR="00805019">
        <w:t>-</w:t>
      </w:r>
      <w:r w:rsidRPr="00D64D7D">
        <w:t>log</w:t>
      </w:r>
      <w:r w:rsidR="00805019">
        <w:t>í</w:t>
      </w:r>
      <w:r w:rsidRPr="00D64D7D">
        <w:t>st</w:t>
      </w:r>
      <w:r w:rsidR="00805019">
        <w:t>ica</w:t>
      </w:r>
      <w:r w:rsidRPr="00D64D7D">
        <w:t xml:space="preserve"> da balança comercial </w:t>
      </w:r>
      <w:r w:rsidR="00F850AA">
        <w:t>sobre o</w:t>
      </w:r>
      <w:r>
        <w:t xml:space="preserve"> </w:t>
      </w:r>
      <w:r w:rsidRPr="00D64D7D">
        <w:t xml:space="preserve">nível da </w:t>
      </w:r>
      <w:r w:rsidR="00805019">
        <w:t>TCRM</w:t>
      </w:r>
      <w:r>
        <w:t xml:space="preserve"> do ano anterior</w:t>
      </w:r>
      <w:r w:rsidRPr="00D64D7D">
        <w:t xml:space="preserve">, o logaritmo da receita externa </w:t>
      </w:r>
      <w:r w:rsidRPr="00D64D7D">
        <w:lastRenderedPageBreak/>
        <w:t>de</w:t>
      </w:r>
      <w:r w:rsidR="00805019">
        <w:t>s</w:t>
      </w:r>
      <w:r w:rsidRPr="00D64D7D">
        <w:t>fasada, o logaritmo d</w:t>
      </w:r>
      <w:r w:rsidR="00805019">
        <w:t>o</w:t>
      </w:r>
      <w:r w:rsidRPr="00D64D7D">
        <w:t xml:space="preserve"> rend</w:t>
      </w:r>
      <w:r w:rsidR="00805019">
        <w:t>imento</w:t>
      </w:r>
      <w:r w:rsidRPr="00D64D7D">
        <w:t xml:space="preserve"> intern</w:t>
      </w:r>
      <w:r w:rsidR="00805019">
        <w:t>o</w:t>
      </w:r>
      <w:r w:rsidRPr="00D64D7D">
        <w:t xml:space="preserve"> real, o logaritmo da ajuda externa</w:t>
      </w:r>
      <w:r>
        <w:t xml:space="preserve"> e variáveis </w:t>
      </w:r>
      <w:r w:rsidRPr="00C52540">
        <w:rPr>
          <w:i/>
          <w:iCs/>
        </w:rPr>
        <w:t>dummy</w:t>
      </w:r>
      <w:r w:rsidRPr="00D64D7D">
        <w:t>.</w:t>
      </w:r>
      <w:r w:rsidR="00407922">
        <w:t xml:space="preserve"> </w:t>
      </w:r>
      <w:r w:rsidRPr="00D64D7D">
        <w:t xml:space="preserve">Finalmente, para estabelecer o impacto da desvalorização do metical no crescimento do produto, foi ajustada uma equação de regressão </w:t>
      </w:r>
      <w:r w:rsidR="00F850AA">
        <w:t>log-linear</w:t>
      </w:r>
      <w:r w:rsidRPr="00D64D7D">
        <w:t xml:space="preserve"> d</w:t>
      </w:r>
      <w:r>
        <w:t>o produto interno bruto real</w:t>
      </w:r>
      <w:r w:rsidRPr="00D64D7D">
        <w:t xml:space="preserve"> </w:t>
      </w:r>
      <w:r w:rsidR="00F850AA">
        <w:t>sobre o</w:t>
      </w:r>
      <w:r>
        <w:t xml:space="preserve"> nível da </w:t>
      </w:r>
      <w:r w:rsidR="00805019">
        <w:t>TCRM</w:t>
      </w:r>
      <w:r>
        <w:t xml:space="preserve"> do ano anterior</w:t>
      </w:r>
      <w:r w:rsidRPr="00D64D7D">
        <w:t>, o logaritmo das exportações, o logaritmo da ajuda externa e</w:t>
      </w:r>
      <w:r>
        <w:t xml:space="preserve"> uma variável </w:t>
      </w:r>
      <w:r w:rsidRPr="00C52540">
        <w:rPr>
          <w:i/>
          <w:iCs/>
        </w:rPr>
        <w:t>dummy</w:t>
      </w:r>
      <w:r w:rsidRPr="00D64D7D">
        <w:t>.</w:t>
      </w:r>
      <w:r w:rsidR="00805019">
        <w:t xml:space="preserve"> Com base n</w:t>
      </w:r>
      <w:r w:rsidR="00407922">
        <w:t>os</w:t>
      </w:r>
      <w:r w:rsidR="00805019">
        <w:t xml:space="preserve"> resultados</w:t>
      </w:r>
      <w:r w:rsidR="00407922">
        <w:t xml:space="preserve"> obtidos</w:t>
      </w:r>
      <w:r w:rsidR="00805019">
        <w:t>, Farahane concluiu qu</w:t>
      </w:r>
      <w:r w:rsidR="00E739A9">
        <w:t>e</w:t>
      </w:r>
      <w:r w:rsidR="00E739A9" w:rsidRPr="00E739A9">
        <w:t>,</w:t>
      </w:r>
      <w:r w:rsidR="00A43616">
        <w:t xml:space="preserve"> para o modelo das exportações </w:t>
      </w:r>
      <w:r w:rsidR="00A43616" w:rsidRPr="00A43616">
        <w:t xml:space="preserve">os resultados </w:t>
      </w:r>
      <w:r w:rsidR="00A43616">
        <w:t xml:space="preserve">obtidos </w:t>
      </w:r>
      <w:r w:rsidR="00F850AA">
        <w:t>suportaram</w:t>
      </w:r>
      <w:r w:rsidR="00A43616" w:rsidRPr="00A43616">
        <w:t xml:space="preserve"> a hipótese, de que a desvalorização do metical melhorou o desempenho das exportações em Moçambique.</w:t>
      </w:r>
      <w:r w:rsidR="00A43616">
        <w:t xml:space="preserve">  Para o modelo das importações</w:t>
      </w:r>
      <w:r w:rsidR="00F850AA">
        <w:t>,</w:t>
      </w:r>
      <w:r w:rsidR="00A43616">
        <w:t xml:space="preserve"> </w:t>
      </w:r>
      <w:r w:rsidR="00A43616" w:rsidRPr="00A43616">
        <w:t>os resultados</w:t>
      </w:r>
      <w:r w:rsidR="00A43616">
        <w:t xml:space="preserve"> obtidos</w:t>
      </w:r>
      <w:r w:rsidR="00A43616" w:rsidRPr="00A43616">
        <w:t xml:space="preserve"> não suportam a hipótese de que a desvalorização do metical foi acompanhada por reduções significativas </w:t>
      </w:r>
      <w:r w:rsidR="000403FD">
        <w:t>e</w:t>
      </w:r>
      <w:r w:rsidR="00A43616" w:rsidRPr="00A43616">
        <w:t xml:space="preserve"> importações moçambicanas.</w:t>
      </w:r>
      <w:r w:rsidR="00A43616">
        <w:t xml:space="preserve"> </w:t>
      </w:r>
      <w:r w:rsidR="002269A4">
        <w:t>Para o modelo da balança comercial</w:t>
      </w:r>
      <w:r w:rsidR="000403FD">
        <w:t>,</w:t>
      </w:r>
      <w:r w:rsidR="002269A4">
        <w:t xml:space="preserve"> o</w:t>
      </w:r>
      <w:r w:rsidR="00E739A9" w:rsidRPr="00E739A9">
        <w:t>s resultados</w:t>
      </w:r>
      <w:r w:rsidR="000403FD">
        <w:t xml:space="preserve"> obtidos</w:t>
      </w:r>
      <w:r w:rsidR="00E739A9" w:rsidRPr="00E739A9">
        <w:t xml:space="preserve"> não suporta</w:t>
      </w:r>
      <w:r w:rsidR="00E739A9">
        <w:t>ram</w:t>
      </w:r>
      <w:r w:rsidR="00E739A9" w:rsidRPr="00E739A9">
        <w:t xml:space="preserve"> a hipótese de que a desvalorização do metical melhorou o equilíbrio externo da economia moçambicana.</w:t>
      </w:r>
      <w:r w:rsidR="00407922">
        <w:t xml:space="preserve"> </w:t>
      </w:r>
      <w:r w:rsidR="003B3D5E">
        <w:t>Finalmente para o modelo do produto</w:t>
      </w:r>
      <w:r w:rsidR="00997628">
        <w:t xml:space="preserve"> interno bruto</w:t>
      </w:r>
      <w:r w:rsidR="003B3D5E">
        <w:t xml:space="preserve">, </w:t>
      </w:r>
      <w:r w:rsidR="003B3D5E" w:rsidRPr="003B3D5E">
        <w:t xml:space="preserve">os resultados </w:t>
      </w:r>
      <w:r w:rsidR="003B3D5E">
        <w:t>obtidos suportaram a</w:t>
      </w:r>
      <w:r w:rsidR="003B3D5E" w:rsidRPr="003B3D5E">
        <w:t xml:space="preserve"> hipótese de que a desvalorização do metical conduziu a uma expansão do produto em Moçambique.</w:t>
      </w:r>
    </w:p>
    <w:p w14:paraId="680562B8" w14:textId="4BA1A1E6" w:rsidR="00D930ED" w:rsidRPr="00D930ED" w:rsidRDefault="00D930ED" w:rsidP="00686197">
      <w:r w:rsidRPr="00D930ED">
        <w:t>Bhattarai e Armah (2</w:t>
      </w:r>
      <w:r w:rsidR="006C30FB">
        <w:t>0</w:t>
      </w:r>
      <w:r w:rsidR="0061614D">
        <w:t>05</w:t>
      </w:r>
      <w:r w:rsidRPr="00D930ED">
        <w:t>)</w:t>
      </w:r>
      <w:r w:rsidRPr="00D930ED">
        <w:rPr>
          <w:rFonts w:ascii="Calibri" w:hAnsi="Calibri"/>
        </w:rPr>
        <w:t xml:space="preserve"> </w:t>
      </w:r>
      <w:r w:rsidRPr="00D930ED">
        <w:t>examinar</w:t>
      </w:r>
      <w:r w:rsidR="00D6625F">
        <w:t>am</w:t>
      </w:r>
      <w:r w:rsidRPr="00D930ED">
        <w:t xml:space="preserve"> os efeitos da taxa de câmbio </w:t>
      </w:r>
      <w:r w:rsidR="00B73332">
        <w:t>sobre a</w:t>
      </w:r>
      <w:r w:rsidRPr="00D930ED">
        <w:t xml:space="preserve"> balança comercial do Gana. </w:t>
      </w:r>
      <w:r w:rsidR="00A75316">
        <w:t>As t</w:t>
      </w:r>
      <w:r w:rsidRPr="00D930ED">
        <w:t>écnicas de modelagem de cointegração e correcção d</w:t>
      </w:r>
      <w:r w:rsidR="00B73332">
        <w:t xml:space="preserve">o </w:t>
      </w:r>
      <w:r w:rsidRPr="00D930ED">
        <w:t>erro foram usadas para estimar as equações d</w:t>
      </w:r>
      <w:r w:rsidR="00A75316">
        <w:t>a procura de</w:t>
      </w:r>
      <w:r w:rsidRPr="00D930ED">
        <w:t xml:space="preserve"> exportações e importações. Os resultados deste estudo mostra</w:t>
      </w:r>
      <w:r w:rsidR="00A75316">
        <w:t>ra</w:t>
      </w:r>
      <w:r w:rsidRPr="00D930ED">
        <w:t>m que a balança comercial do Gana não melhor</w:t>
      </w:r>
      <w:r w:rsidR="00B73332">
        <w:t>ou</w:t>
      </w:r>
      <w:r w:rsidRPr="00D930ED">
        <w:t xml:space="preserve"> no curto prazo, a menos que </w:t>
      </w:r>
      <w:r w:rsidR="00A75316">
        <w:t xml:space="preserve">fossem </w:t>
      </w:r>
      <w:r w:rsidRPr="00D930ED">
        <w:t>adopt</w:t>
      </w:r>
      <w:r w:rsidR="00A75316">
        <w:t>adas</w:t>
      </w:r>
      <w:r w:rsidRPr="00D930ED">
        <w:t xml:space="preserve"> regras de política </w:t>
      </w:r>
      <w:r w:rsidR="000403FD">
        <w:t>comercial</w:t>
      </w:r>
      <w:r w:rsidRPr="00D930ED">
        <w:t>, mas ser</w:t>
      </w:r>
      <w:r w:rsidR="0092341A">
        <w:t>ia</w:t>
      </w:r>
      <w:r w:rsidRPr="00D930ED">
        <w:t xml:space="preserve"> caro se esse ajust</w:t>
      </w:r>
      <w:r w:rsidR="00A75316">
        <w:t>amento</w:t>
      </w:r>
      <w:r w:rsidRPr="00D930ED">
        <w:t xml:space="preserve"> ocorre</w:t>
      </w:r>
      <w:r w:rsidR="00A75316">
        <w:t>sse</w:t>
      </w:r>
      <w:r w:rsidRPr="00D930ED">
        <w:t xml:space="preserve"> sem ajuda no longo prazo</w:t>
      </w:r>
      <w:r w:rsidR="000403FD">
        <w:t>.</w:t>
      </w:r>
      <w:r w:rsidRPr="00D930ED">
        <w:t xml:space="preserve"> </w:t>
      </w:r>
      <w:r w:rsidR="000403FD">
        <w:t>O</w:t>
      </w:r>
      <w:r w:rsidR="00B73332">
        <w:t xml:space="preserve">s resultados </w:t>
      </w:r>
      <w:r w:rsidR="000403FD">
        <w:t xml:space="preserve">também </w:t>
      </w:r>
      <w:r w:rsidR="0054274E">
        <w:t xml:space="preserve">mostraram </w:t>
      </w:r>
      <w:r w:rsidRPr="00D930ED">
        <w:t>que as elasticidades</w:t>
      </w:r>
      <w:r w:rsidR="00B73332">
        <w:t>-</w:t>
      </w:r>
      <w:r w:rsidRPr="00D930ED">
        <w:t xml:space="preserve">preço </w:t>
      </w:r>
      <w:r w:rsidR="0054274E">
        <w:t>d</w:t>
      </w:r>
      <w:r w:rsidR="00B73332">
        <w:t>a</w:t>
      </w:r>
      <w:r w:rsidRPr="00D930ED">
        <w:t xml:space="preserve"> </w:t>
      </w:r>
      <w:r w:rsidR="00B73332">
        <w:t>procura</w:t>
      </w:r>
      <w:r w:rsidRPr="00D930ED">
        <w:t xml:space="preserve"> de exportaç</w:t>
      </w:r>
      <w:r w:rsidR="00B73332">
        <w:t>ões</w:t>
      </w:r>
      <w:r w:rsidRPr="00D930ED">
        <w:t xml:space="preserve"> e importaç</w:t>
      </w:r>
      <w:r w:rsidR="00B73332">
        <w:t>ões</w:t>
      </w:r>
      <w:r w:rsidRPr="00D930ED">
        <w:t xml:space="preserve"> no longo prazo </w:t>
      </w:r>
      <w:r w:rsidR="00B73332">
        <w:t>foram</w:t>
      </w:r>
      <w:r w:rsidRPr="00D930ED">
        <w:t xml:space="preserve"> consistentes com as previsões teóricas do modelo baseado </w:t>
      </w:r>
      <w:r w:rsidR="00B73332">
        <w:t>na</w:t>
      </w:r>
      <w:r w:rsidRPr="00D930ED">
        <w:t xml:space="preserve"> maximização d</w:t>
      </w:r>
      <w:r w:rsidR="0054274E">
        <w:t>a</w:t>
      </w:r>
      <w:r w:rsidRPr="00D930ED">
        <w:t xml:space="preserve"> utilidade</w:t>
      </w:r>
      <w:r w:rsidR="0054274E">
        <w:t>,</w:t>
      </w:r>
      <w:r w:rsidRPr="00D930ED">
        <w:t xml:space="preserve"> adoptado p</w:t>
      </w:r>
      <w:r w:rsidR="0054274E">
        <w:t>elos dois autores</w:t>
      </w:r>
      <w:r w:rsidRPr="00D930ED">
        <w:t xml:space="preserve">. No entanto, as elasticidades das exportações e importações em relação à taxa de câmbio real no curto prazo </w:t>
      </w:r>
      <w:r w:rsidR="00B73332">
        <w:t>foram</w:t>
      </w:r>
      <w:r w:rsidRPr="00D930ED">
        <w:t xml:space="preserve"> muito pequenas, sugerindo rigidez do lado da oferta e </w:t>
      </w:r>
      <w:r w:rsidR="00A75316">
        <w:t>procura</w:t>
      </w:r>
      <w:r w:rsidRPr="00D930ED">
        <w:t xml:space="preserve"> nos fluxos d</w:t>
      </w:r>
      <w:r w:rsidR="00A75316">
        <w:t>a</w:t>
      </w:r>
      <w:r w:rsidRPr="00D930ED">
        <w:t xml:space="preserve"> </w:t>
      </w:r>
      <w:r w:rsidR="00A75316">
        <w:t>procura</w:t>
      </w:r>
      <w:r w:rsidRPr="00D930ED">
        <w:t xml:space="preserve"> de </w:t>
      </w:r>
      <w:r w:rsidR="00A75316">
        <w:t>exportações</w:t>
      </w:r>
      <w:r w:rsidRPr="00D930ED">
        <w:t xml:space="preserve"> e </w:t>
      </w:r>
      <w:r w:rsidR="00A75316">
        <w:t>importações</w:t>
      </w:r>
      <w:r w:rsidRPr="00D930ED">
        <w:t xml:space="preserve"> do Gana. No curto prazo, as elasticidades estimadas </w:t>
      </w:r>
      <w:r w:rsidR="00B73332">
        <w:t>das</w:t>
      </w:r>
      <w:r w:rsidRPr="00D930ED">
        <w:t xml:space="preserve"> </w:t>
      </w:r>
      <w:r w:rsidR="006438D1">
        <w:t>exportações</w:t>
      </w:r>
      <w:r w:rsidRPr="00D930ED">
        <w:t xml:space="preserve"> e </w:t>
      </w:r>
      <w:r w:rsidR="006438D1">
        <w:t>importações</w:t>
      </w:r>
      <w:r w:rsidRPr="00D930ED">
        <w:t xml:space="preserve"> em relação à taxa de câmbio real não satisf</w:t>
      </w:r>
      <w:r w:rsidR="006438D1">
        <w:t>izeram</w:t>
      </w:r>
      <w:r w:rsidRPr="00D930ED">
        <w:t xml:space="preserve"> a condição de Marshall-Lerner-Robinson (MLR) para uma desvalorização bem-sucedida. </w:t>
      </w:r>
      <w:r w:rsidR="00B73332">
        <w:t>Com base nestes resultados</w:t>
      </w:r>
      <w:r w:rsidRPr="00D930ED">
        <w:t>,</w:t>
      </w:r>
      <w:r w:rsidR="00A400A2">
        <w:t xml:space="preserve"> </w:t>
      </w:r>
      <w:r w:rsidR="00A400A2" w:rsidRPr="00D930ED">
        <w:t>Bhattarai e Armah</w:t>
      </w:r>
      <w:r w:rsidR="00A400A2">
        <w:t xml:space="preserve"> concluíram que</w:t>
      </w:r>
      <w:r w:rsidRPr="00D930ED">
        <w:t xml:space="preserve"> qualquer desvalorização nominal do cedi</w:t>
      </w:r>
      <w:r w:rsidR="008A7A31">
        <w:rPr>
          <w:rStyle w:val="FootnoteReference"/>
        </w:rPr>
        <w:footnoteReference w:id="1"/>
      </w:r>
      <w:r w:rsidRPr="00D930ED">
        <w:t xml:space="preserve"> deve enfraquecer a balança comercial, pelo menos no curto a médio prazo.</w:t>
      </w:r>
    </w:p>
    <w:p w14:paraId="43F55B34" w14:textId="7D3CFC2D" w:rsidR="00DB5525" w:rsidRDefault="00AC0185" w:rsidP="00686197">
      <w:r>
        <w:t xml:space="preserve">Sonaglio et al. </w:t>
      </w:r>
      <w:r w:rsidR="00D930ED" w:rsidRPr="00D930ED">
        <w:t xml:space="preserve">(2010) </w:t>
      </w:r>
      <w:r w:rsidR="006438D1">
        <w:t>a</w:t>
      </w:r>
      <w:r w:rsidR="00D930ED" w:rsidRPr="00D930ED">
        <w:t>nalisar</w:t>
      </w:r>
      <w:r w:rsidR="006438D1">
        <w:t>am</w:t>
      </w:r>
      <w:r w:rsidR="00D930ED" w:rsidRPr="00D930ED">
        <w:t xml:space="preserve"> os efeitos de curto e longo prazo de uma depreciação cambial sobre a balança comercial do sector de produtos manufacturados do Brasil. </w:t>
      </w:r>
      <w:r w:rsidR="008A5C20">
        <w:t xml:space="preserve">Para </w:t>
      </w:r>
      <w:r w:rsidR="004A161C">
        <w:t xml:space="preserve">tal, eles </w:t>
      </w:r>
      <w:r w:rsidR="008A5C20">
        <w:lastRenderedPageBreak/>
        <w:t>usaram o</w:t>
      </w:r>
      <w:r w:rsidR="00D930ED" w:rsidRPr="00D930ED">
        <w:t xml:space="preserve"> método de cointegração multivariada de Johansen (1991) para estimar os efeitos da taxa de câmbio sobre a balança comercial de </w:t>
      </w:r>
      <w:r w:rsidR="006438D1">
        <w:t>produtos</w:t>
      </w:r>
      <w:r w:rsidR="0010452A">
        <w:t>,</w:t>
      </w:r>
      <w:r w:rsidR="00D930ED" w:rsidRPr="00D930ED">
        <w:t xml:space="preserve"> no período de 1994 a 2007</w:t>
      </w:r>
      <w:r w:rsidR="006438D1">
        <w:t xml:space="preserve">. </w:t>
      </w:r>
      <w:r w:rsidR="006438D1" w:rsidRPr="00D930ED">
        <w:t>O</w:t>
      </w:r>
      <w:r w:rsidR="00D930ED" w:rsidRPr="00D930ED">
        <w:t>s resultados obtidos mostra</w:t>
      </w:r>
      <w:r w:rsidR="006438D1">
        <w:t>ra</w:t>
      </w:r>
      <w:r w:rsidR="00D930ED" w:rsidRPr="00D930ED">
        <w:t xml:space="preserve">m que 10 dos 21 sectores incluídos no modelo apresentaram uma </w:t>
      </w:r>
      <w:r w:rsidR="006438D1">
        <w:t>deterioração</w:t>
      </w:r>
      <w:r w:rsidR="00D930ED" w:rsidRPr="00D930ED">
        <w:t xml:space="preserve"> do saldo comercial no curto prazo, </w:t>
      </w:r>
      <w:r w:rsidR="00E0702A">
        <w:t xml:space="preserve">tendo o mesmo sido </w:t>
      </w:r>
      <w:r w:rsidR="00D930ED" w:rsidRPr="00D930ED">
        <w:t xml:space="preserve">ajustado no longo prazo, voltando a ser positivo, dado o efeito da desvalorização cambial, caracterizando o primeiro estágio da </w:t>
      </w:r>
      <w:r w:rsidR="006438D1">
        <w:t>c</w:t>
      </w:r>
      <w:r w:rsidR="00D930ED" w:rsidRPr="00D930ED">
        <w:t xml:space="preserve">urva J. Porém, apenas dois </w:t>
      </w:r>
      <w:r w:rsidR="008A5C20">
        <w:t xml:space="preserve">sectores </w:t>
      </w:r>
      <w:r w:rsidR="00D930ED" w:rsidRPr="00D930ED">
        <w:t xml:space="preserve">confirmaram a </w:t>
      </w:r>
      <w:r w:rsidR="00E0702A">
        <w:t>observação</w:t>
      </w:r>
      <w:r w:rsidR="00D930ED" w:rsidRPr="00D930ED">
        <w:t xml:space="preserve"> da </w:t>
      </w:r>
      <w:r w:rsidR="008A5C20">
        <w:t>c</w:t>
      </w:r>
      <w:r w:rsidR="00D930ED" w:rsidRPr="00D930ED">
        <w:t>urva J, em que apresenta</w:t>
      </w:r>
      <w:r w:rsidR="008A5C20">
        <w:t>ram</w:t>
      </w:r>
      <w:r w:rsidR="00D930ED" w:rsidRPr="00D930ED">
        <w:t xml:space="preserve"> o super</w:t>
      </w:r>
      <w:r w:rsidR="006438D1">
        <w:t>á</w:t>
      </w:r>
      <w:r w:rsidR="00D930ED" w:rsidRPr="00D930ED">
        <w:t>vi</w:t>
      </w:r>
      <w:r w:rsidR="004476DB">
        <w:t>de</w:t>
      </w:r>
      <w:r w:rsidR="006438D1">
        <w:t xml:space="preserve"> </w:t>
      </w:r>
      <w:r w:rsidR="00D930ED" w:rsidRPr="00D930ED">
        <w:t xml:space="preserve">da balança comercial, após </w:t>
      </w:r>
      <w:r w:rsidR="00E0702A">
        <w:t xml:space="preserve">um </w:t>
      </w:r>
      <w:r w:rsidR="00D930ED" w:rsidRPr="00D930ED">
        <w:t xml:space="preserve">determinado período. </w:t>
      </w:r>
      <w:r w:rsidR="00E0702A">
        <w:t>No entanto, a</w:t>
      </w:r>
      <w:r w:rsidR="00D930ED" w:rsidRPr="00D930ED">
        <w:t xml:space="preserve">lguns sectores apresentaram </w:t>
      </w:r>
      <w:r w:rsidR="008A5C20">
        <w:t>uma deterioração</w:t>
      </w:r>
      <w:r w:rsidR="00D930ED" w:rsidRPr="00D930ED">
        <w:t xml:space="preserve"> do saldo comercial no curto prazo, não respondendo ao ajust</w:t>
      </w:r>
      <w:r w:rsidR="00E0702A">
        <w:t>amento</w:t>
      </w:r>
      <w:r w:rsidR="00D930ED" w:rsidRPr="00D930ED">
        <w:t xml:space="preserve"> esperado no longo prazo. Em seis sectores</w:t>
      </w:r>
      <w:r w:rsidR="00DB5525">
        <w:t>,</w:t>
      </w:r>
      <w:r w:rsidR="00D930ED" w:rsidRPr="00D930ED">
        <w:t xml:space="preserve"> não se regis</w:t>
      </w:r>
      <w:r w:rsidR="00DB5525">
        <w:t>t</w:t>
      </w:r>
      <w:r w:rsidR="00D930ED" w:rsidRPr="00D930ED">
        <w:t>ou o efeito de curto prazo da desvalorização cambial</w:t>
      </w:r>
      <w:r w:rsidR="008A5C20">
        <w:t xml:space="preserve"> </w:t>
      </w:r>
      <w:r w:rsidR="008F381F">
        <w:t>e,</w:t>
      </w:r>
      <w:r w:rsidR="00D930ED" w:rsidRPr="00D930ED">
        <w:t xml:space="preserve"> contudo</w:t>
      </w:r>
      <w:r w:rsidR="008A5C20">
        <w:t>,</w:t>
      </w:r>
      <w:r w:rsidR="00E0702A">
        <w:t xml:space="preserve"> os mesmos</w:t>
      </w:r>
      <w:r w:rsidR="00D930ED" w:rsidRPr="00D930ED">
        <w:t xml:space="preserve"> mostraram uma melhor</w:t>
      </w:r>
      <w:r w:rsidR="00DB5525">
        <w:t>i</w:t>
      </w:r>
      <w:r w:rsidR="00D930ED" w:rsidRPr="00D930ED">
        <w:t>a do saldo comercial frente a um choque d</w:t>
      </w:r>
      <w:r w:rsidR="00DB5525">
        <w:t>a</w:t>
      </w:r>
      <w:r w:rsidR="00D930ED" w:rsidRPr="00D930ED">
        <w:t xml:space="preserve"> taxa de câmbio real.</w:t>
      </w:r>
    </w:p>
    <w:p w14:paraId="34FBF75B" w14:textId="2E5D7195" w:rsidR="008F381F" w:rsidRPr="00066C5A" w:rsidRDefault="00E0702A" w:rsidP="00686197">
      <w:pPr>
        <w:rPr>
          <w:color w:val="000000" w:themeColor="text1"/>
        </w:rPr>
      </w:pPr>
      <w:r>
        <w:rPr>
          <w:color w:val="000000" w:themeColor="text1"/>
        </w:rPr>
        <w:t xml:space="preserve">Finalmente, </w:t>
      </w:r>
      <w:r w:rsidR="00EC5BC0" w:rsidRPr="00EC5BC0">
        <w:rPr>
          <w:color w:val="000000" w:themeColor="text1"/>
        </w:rPr>
        <w:t>Simakova e Staverek (2015) examinaram, em particular, o efeito dos níveis da taxa de câmbio sobre a balança comercial e o efeito da volatilidade da taxa de câmbio sobre o giro do comércio exterior</w:t>
      </w:r>
      <w:r>
        <w:rPr>
          <w:color w:val="000000" w:themeColor="text1"/>
        </w:rPr>
        <w:t>, na Checoslováquia.</w:t>
      </w:r>
      <w:r w:rsidR="006260A3">
        <w:rPr>
          <w:color w:val="000000" w:themeColor="text1"/>
        </w:rPr>
        <w:t xml:space="preserve"> Para </w:t>
      </w:r>
      <w:r>
        <w:rPr>
          <w:color w:val="000000" w:themeColor="text1"/>
        </w:rPr>
        <w:t>alcançar o objectivo do seu</w:t>
      </w:r>
      <w:r w:rsidR="006260A3">
        <w:rPr>
          <w:color w:val="000000" w:themeColor="text1"/>
        </w:rPr>
        <w:t xml:space="preserve"> estudo </w:t>
      </w:r>
      <w:r>
        <w:rPr>
          <w:color w:val="000000" w:themeColor="text1"/>
        </w:rPr>
        <w:t>eles aplicaram</w:t>
      </w:r>
      <w:r w:rsidR="006260A3" w:rsidRPr="006260A3">
        <w:rPr>
          <w:color w:val="000000" w:themeColor="text1"/>
        </w:rPr>
        <w:t xml:space="preserve"> o procedimento de cointegração desenvolvido por Johansen (1997)</w:t>
      </w:r>
      <w:r w:rsidR="006260A3">
        <w:rPr>
          <w:color w:val="000000" w:themeColor="text1"/>
        </w:rPr>
        <w:t xml:space="preserve">. </w:t>
      </w:r>
      <w:r w:rsidR="00EC5BC0" w:rsidRPr="00EC5BC0">
        <w:rPr>
          <w:color w:val="000000" w:themeColor="text1"/>
        </w:rPr>
        <w:t xml:space="preserve">Enquanto o primeiro problema </w:t>
      </w:r>
      <w:r w:rsidR="00D74ED6">
        <w:rPr>
          <w:color w:val="000000" w:themeColor="text1"/>
        </w:rPr>
        <w:t>foi</w:t>
      </w:r>
      <w:r w:rsidR="00EC5BC0" w:rsidRPr="00EC5BC0">
        <w:rPr>
          <w:color w:val="000000" w:themeColor="text1"/>
        </w:rPr>
        <w:t xml:space="preserve"> analisado pelo modelo de cointegração e corre</w:t>
      </w:r>
      <w:r w:rsidR="00D74ED6">
        <w:rPr>
          <w:color w:val="000000" w:themeColor="text1"/>
        </w:rPr>
        <w:t>c</w:t>
      </w:r>
      <w:r w:rsidR="00EC5BC0" w:rsidRPr="00EC5BC0">
        <w:rPr>
          <w:color w:val="000000" w:themeColor="text1"/>
        </w:rPr>
        <w:t xml:space="preserve">ção </w:t>
      </w:r>
      <w:r w:rsidR="00D74ED6">
        <w:rPr>
          <w:color w:val="000000" w:themeColor="text1"/>
        </w:rPr>
        <w:t>do</w:t>
      </w:r>
      <w:r w:rsidR="00EC5BC0" w:rsidRPr="00EC5BC0">
        <w:rPr>
          <w:color w:val="000000" w:themeColor="text1"/>
        </w:rPr>
        <w:t xml:space="preserve"> erro ve</w:t>
      </w:r>
      <w:r w:rsidR="00D74ED6">
        <w:rPr>
          <w:color w:val="000000" w:themeColor="text1"/>
        </w:rPr>
        <w:t>c</w:t>
      </w:r>
      <w:r w:rsidR="00EC5BC0" w:rsidRPr="00EC5BC0">
        <w:rPr>
          <w:color w:val="000000" w:themeColor="text1"/>
        </w:rPr>
        <w:t xml:space="preserve">torial, o último é examinado pelo modelo de gravidade estendido com dados </w:t>
      </w:r>
      <w:r w:rsidR="00D74ED6">
        <w:rPr>
          <w:color w:val="000000" w:themeColor="text1"/>
        </w:rPr>
        <w:t>de</w:t>
      </w:r>
      <w:r w:rsidR="00EC5BC0" w:rsidRPr="00EC5BC0">
        <w:rPr>
          <w:color w:val="000000" w:themeColor="text1"/>
        </w:rPr>
        <w:t xml:space="preserve"> painel. </w:t>
      </w:r>
      <w:r w:rsidR="00D74ED6">
        <w:rPr>
          <w:color w:val="000000" w:themeColor="text1"/>
        </w:rPr>
        <w:t xml:space="preserve">Os resultados do estudo mostraram </w:t>
      </w:r>
      <w:r w:rsidR="00EC5BC0" w:rsidRPr="00EC5BC0">
        <w:rPr>
          <w:color w:val="000000" w:themeColor="text1"/>
        </w:rPr>
        <w:t xml:space="preserve">que o efeito da taxa de câmbio </w:t>
      </w:r>
      <w:r w:rsidR="00D74ED6">
        <w:rPr>
          <w:color w:val="000000" w:themeColor="text1"/>
        </w:rPr>
        <w:t>sobre a</w:t>
      </w:r>
      <w:r w:rsidR="00EC5BC0" w:rsidRPr="00EC5BC0">
        <w:rPr>
          <w:color w:val="000000" w:themeColor="text1"/>
        </w:rPr>
        <w:t xml:space="preserve"> balança comercial </w:t>
      </w:r>
      <w:r w:rsidR="00D74ED6">
        <w:rPr>
          <w:color w:val="000000" w:themeColor="text1"/>
        </w:rPr>
        <w:t>foi</w:t>
      </w:r>
      <w:r w:rsidR="00EC5BC0" w:rsidRPr="00EC5BC0">
        <w:rPr>
          <w:color w:val="000000" w:themeColor="text1"/>
        </w:rPr>
        <w:t xml:space="preserve"> ambíguo. Embora a maioria das estimativas indicasse que a depreciação da coroa checa melhoria a balança comercial</w:t>
      </w:r>
      <w:r w:rsidR="00D74ED6">
        <w:rPr>
          <w:color w:val="000000" w:themeColor="text1"/>
        </w:rPr>
        <w:t>.</w:t>
      </w:r>
      <w:r w:rsidR="00EC5BC0" w:rsidRPr="00EC5BC0">
        <w:rPr>
          <w:color w:val="000000" w:themeColor="text1"/>
        </w:rPr>
        <w:t xml:space="preserve"> </w:t>
      </w:r>
      <w:r w:rsidR="00D74ED6" w:rsidRPr="00EC5BC0">
        <w:rPr>
          <w:color w:val="000000" w:themeColor="text1"/>
        </w:rPr>
        <w:t>O</w:t>
      </w:r>
      <w:r w:rsidR="00EC5BC0" w:rsidRPr="00EC5BC0">
        <w:rPr>
          <w:color w:val="000000" w:themeColor="text1"/>
        </w:rPr>
        <w:t>s resultados empíricos para os maiores parceiros comerciais e grupos de produtos mais importantes mostraram um efeito oposto. O efeito da curva J, ou seja, o agravamento temporário e posterior melhor</w:t>
      </w:r>
      <w:r w:rsidR="00D74ED6">
        <w:rPr>
          <w:color w:val="000000" w:themeColor="text1"/>
        </w:rPr>
        <w:t>i</w:t>
      </w:r>
      <w:r w:rsidR="00EC5BC0" w:rsidRPr="00EC5BC0">
        <w:rPr>
          <w:color w:val="000000" w:themeColor="text1"/>
        </w:rPr>
        <w:t xml:space="preserve">a da balança comercial após a depreciação foi confirmado empiricamente apenas para o comércio de bebidas e tabaco com a Itália e para o comércio de produtos manufaturados com a Eslováquia. </w:t>
      </w:r>
      <w:r w:rsidR="002D24B5">
        <w:rPr>
          <w:color w:val="000000" w:themeColor="text1"/>
        </w:rPr>
        <w:t>Em resumo, o</w:t>
      </w:r>
      <w:r w:rsidR="00EC5BC0" w:rsidRPr="002D24B5">
        <w:rPr>
          <w:color w:val="000000" w:themeColor="text1"/>
        </w:rPr>
        <w:t xml:space="preserve">s resultados com base </w:t>
      </w:r>
      <w:r w:rsidR="00D74ED6">
        <w:rPr>
          <w:color w:val="000000" w:themeColor="text1"/>
        </w:rPr>
        <w:t>nos</w:t>
      </w:r>
      <w:r w:rsidR="00EC5BC0" w:rsidRPr="002D24B5">
        <w:rPr>
          <w:color w:val="000000" w:themeColor="text1"/>
        </w:rPr>
        <w:t xml:space="preserve"> dados desagregados demonstram claramente que o papel e o efeito das taxas de câmbio no comércio exterior da </w:t>
      </w:r>
      <w:r w:rsidR="00D74ED6">
        <w:rPr>
          <w:color w:val="000000" w:themeColor="text1"/>
        </w:rPr>
        <w:t>r</w:t>
      </w:r>
      <w:r w:rsidR="00EC5BC0" w:rsidRPr="002D24B5">
        <w:rPr>
          <w:color w:val="000000" w:themeColor="text1"/>
        </w:rPr>
        <w:t>epública checa não são definitivos.</w:t>
      </w:r>
    </w:p>
    <w:p w14:paraId="5A428A32" w14:textId="45BC997A" w:rsidR="002D24B5" w:rsidRPr="00066C5A" w:rsidRDefault="002D24B5" w:rsidP="00C173BE">
      <w:pPr>
        <w:ind w:firstLine="0"/>
        <w:rPr>
          <w:color w:val="000000" w:themeColor="text1"/>
        </w:rPr>
      </w:pPr>
    </w:p>
    <w:p w14:paraId="6F58AAB8" w14:textId="114FD5BF" w:rsidR="002D24B5" w:rsidRPr="00066C5A" w:rsidRDefault="002D24B5" w:rsidP="00C173BE">
      <w:pPr>
        <w:ind w:firstLine="0"/>
        <w:rPr>
          <w:color w:val="000000" w:themeColor="text1"/>
        </w:rPr>
      </w:pPr>
    </w:p>
    <w:p w14:paraId="3EC7AEEB" w14:textId="5612B988" w:rsidR="002D24B5" w:rsidRPr="00066C5A" w:rsidRDefault="002D24B5" w:rsidP="00C173BE">
      <w:pPr>
        <w:ind w:firstLine="0"/>
        <w:rPr>
          <w:color w:val="000000" w:themeColor="text1"/>
        </w:rPr>
      </w:pPr>
    </w:p>
    <w:p w14:paraId="27648AC6" w14:textId="1A488C9D" w:rsidR="002D24B5" w:rsidRPr="00066C5A" w:rsidRDefault="002D24B5" w:rsidP="00C173BE">
      <w:pPr>
        <w:ind w:firstLine="0"/>
        <w:rPr>
          <w:rFonts w:cs="Times New Roman"/>
          <w:color w:val="000000" w:themeColor="text1"/>
          <w:szCs w:val="24"/>
        </w:rPr>
      </w:pPr>
    </w:p>
    <w:p w14:paraId="0ADA860A" w14:textId="77777777" w:rsidR="002D24B5" w:rsidRPr="00066C5A" w:rsidRDefault="002D24B5" w:rsidP="00807B29">
      <w:pPr>
        <w:ind w:firstLine="0"/>
        <w:rPr>
          <w:rFonts w:cs="Times New Roman"/>
          <w:color w:val="000000" w:themeColor="text1"/>
          <w:szCs w:val="24"/>
        </w:rPr>
      </w:pPr>
    </w:p>
    <w:p w14:paraId="36E54EE6" w14:textId="01803420" w:rsidR="00230360" w:rsidRPr="001A0E65" w:rsidRDefault="00230360" w:rsidP="008C79D0">
      <w:pPr>
        <w:pStyle w:val="Heading1"/>
        <w:spacing w:before="0"/>
      </w:pPr>
      <w:bookmarkStart w:id="39" w:name="_Toc72437195"/>
      <w:r w:rsidRPr="001A0E65">
        <w:lastRenderedPageBreak/>
        <w:t>CAPÍTULO III</w:t>
      </w:r>
      <w:bookmarkEnd w:id="39"/>
    </w:p>
    <w:p w14:paraId="00002D0E" w14:textId="30E04308" w:rsidR="009551F5" w:rsidRPr="001A0E65" w:rsidRDefault="00230360" w:rsidP="008C79D0">
      <w:pPr>
        <w:pStyle w:val="Heading1"/>
        <w:spacing w:before="0"/>
      </w:pPr>
      <w:bookmarkStart w:id="40" w:name="_Toc72437196"/>
      <w:r w:rsidRPr="001A0E65">
        <w:t>METODOLOGIA</w:t>
      </w:r>
      <w:bookmarkEnd w:id="40"/>
    </w:p>
    <w:p w14:paraId="17DEAA78" w14:textId="51DB1C9F" w:rsidR="009551F5" w:rsidRDefault="009D7FD0" w:rsidP="00686197">
      <w:pPr>
        <w:spacing w:after="240"/>
      </w:pPr>
      <w:r>
        <w:t>Nas secções que se seguem, especifica-se o modelo econométrico, formulam-se as hipóteses</w:t>
      </w:r>
      <w:r w:rsidR="00D74DFF">
        <w:t xml:space="preserve"> testadas</w:t>
      </w:r>
      <w:r>
        <w:t>, apresentam-se os procedimentos de estimação e descrevem-se os dados de análise.</w:t>
      </w:r>
    </w:p>
    <w:p w14:paraId="3BD38046" w14:textId="4EFA1575" w:rsidR="009551F5" w:rsidRPr="00451D58" w:rsidRDefault="009551F5" w:rsidP="00473054">
      <w:pPr>
        <w:pStyle w:val="Heading2"/>
        <w:ind w:firstLine="0"/>
      </w:pPr>
      <w:bookmarkStart w:id="41" w:name="_Toc72437197"/>
      <w:r w:rsidRPr="00451D58">
        <w:t xml:space="preserve">3.1 Especificação do </w:t>
      </w:r>
      <w:r w:rsidR="00451D58">
        <w:t>M</w:t>
      </w:r>
      <w:r w:rsidRPr="00451D58">
        <w:t xml:space="preserve">odelo </w:t>
      </w:r>
      <w:r w:rsidR="00451D58">
        <w:t>E</w:t>
      </w:r>
      <w:r w:rsidRPr="00451D58">
        <w:t>conométrico</w:t>
      </w:r>
      <w:bookmarkEnd w:id="41"/>
      <w:r w:rsidRPr="00451D58">
        <w:t xml:space="preserve"> </w:t>
      </w:r>
    </w:p>
    <w:p w14:paraId="6583729F" w14:textId="63452005" w:rsidR="00306169" w:rsidRDefault="00553065" w:rsidP="00686197">
      <w:r>
        <w:t>Para analisar o comportamento das exportações e importações e medir o impacto da taxa de câmbio</w:t>
      </w:r>
      <w:r w:rsidR="00D74DFF">
        <w:t>,</w:t>
      </w:r>
      <w:r>
        <w:t xml:space="preserve"> são </w:t>
      </w:r>
      <w:r w:rsidR="00D74DFF">
        <w:t>estimadas</w:t>
      </w:r>
      <w:r>
        <w:t xml:space="preserve"> as regressões bivariadas e multivariadas. </w:t>
      </w:r>
      <w:r w:rsidR="00D74DFF">
        <w:t xml:space="preserve">Para tal, usa-se, </w:t>
      </w:r>
      <w:r>
        <w:t>o modelo de com</w:t>
      </w:r>
      <w:r w:rsidR="00CF5167">
        <w:t>é</w:t>
      </w:r>
      <w:r>
        <w:t>rcio de dois países, que parte do pressuposto de que a quantidade de bens nacionais exportados depende da taxa de câmbio real</w:t>
      </w:r>
      <w:r w:rsidR="007E404B">
        <w:t xml:space="preserve"> e do rendimento do resto do mundo.</w:t>
      </w:r>
      <w:r w:rsidR="00D74DFF">
        <w:t xml:space="preserve"> Neste contexto, especificam-se os modelos econométricos correspondentes.</w:t>
      </w:r>
      <w:bookmarkStart w:id="42" w:name="_Hlk51852663"/>
    </w:p>
    <w:p w14:paraId="2A20A001" w14:textId="0DBF3115" w:rsidR="009551F5" w:rsidRPr="009E15DF" w:rsidRDefault="00F434A3" w:rsidP="00686197">
      <w:r w:rsidRPr="00F434A3">
        <w:rPr>
          <w:position w:val="-10"/>
        </w:rPr>
        <w:object w:dxaOrig="1600" w:dyaOrig="340" w14:anchorId="52117F5C">
          <v:shape id="_x0000_i1087" type="#_x0000_t75" style="width:79.5pt;height:17.25pt" o:ole="">
            <v:imagedata r:id="rId139" o:title=""/>
          </v:shape>
          <o:OLEObject Type="Embed" ProgID="Equation.DSMT4" ShapeID="_x0000_i1087" DrawAspect="Content" ObjectID="_1683050084" r:id="rId140"/>
        </w:object>
      </w:r>
      <w:bookmarkEnd w:id="42"/>
      <w:r w:rsidR="00015C60" w:rsidRPr="009E15DF">
        <w:t xml:space="preserve"> </w:t>
      </w:r>
      <w:r w:rsidR="00015C60">
        <w:t xml:space="preserve">        </w:t>
      </w:r>
      <w:r w:rsidR="00A95CFA">
        <w:t xml:space="preserve">                      </w:t>
      </w:r>
      <w:r w:rsidR="00015C60">
        <w:t xml:space="preserve">                                                                      </w:t>
      </w:r>
      <w:r w:rsidR="00202C47">
        <w:t xml:space="preserve">       </w:t>
      </w:r>
      <w:r w:rsidR="00015C60">
        <w:t xml:space="preserve">  </w:t>
      </w:r>
      <w:r w:rsidR="009551F5" w:rsidRPr="009E15DF">
        <w:t>(</w:t>
      </w:r>
      <w:r w:rsidR="00754A37" w:rsidRPr="009E15DF">
        <w:t>3.1</w:t>
      </w:r>
      <w:r w:rsidR="009551F5" w:rsidRPr="009E15DF">
        <w:t>)</w:t>
      </w:r>
    </w:p>
    <w:p w14:paraId="40A71557" w14:textId="6D06BE97" w:rsidR="009551F5" w:rsidRPr="009E15DF" w:rsidRDefault="009551F5" w:rsidP="00686197">
      <w:pPr>
        <w:ind w:firstLine="0"/>
      </w:pPr>
      <w:r w:rsidRPr="009E15DF">
        <w:t xml:space="preserve">onde X </w:t>
      </w:r>
      <w:r w:rsidR="00EE551F">
        <w:t>representa</w:t>
      </w:r>
      <w:r w:rsidR="00846B1A" w:rsidRPr="009E15DF">
        <w:t xml:space="preserve"> as</w:t>
      </w:r>
      <w:r w:rsidRPr="009E15DF">
        <w:t xml:space="preserve"> exportações de Moçambique, TCR é </w:t>
      </w:r>
      <w:r w:rsidR="00846B1A" w:rsidRPr="009E15DF">
        <w:t xml:space="preserve">a </w:t>
      </w:r>
      <w:r w:rsidRPr="009E15DF">
        <w:t>taxa de câmbio real, Y</w:t>
      </w:r>
      <w:r w:rsidRPr="009E15DF">
        <w:rPr>
          <w:vertAlign w:val="superscript"/>
        </w:rPr>
        <w:t>f</w:t>
      </w:r>
      <w:r w:rsidRPr="009E15DF">
        <w:t xml:space="preserve"> é o rendimento dos quatro maiores parceiros comerciais de Moçambique</w:t>
      </w:r>
      <w:r w:rsidR="00D868FC">
        <w:t xml:space="preserve"> representados na tabela </w:t>
      </w:r>
      <w:r w:rsidR="00ED2B96">
        <w:t>1.3</w:t>
      </w:r>
      <w:r w:rsidR="00D868FC">
        <w:t>.</w:t>
      </w:r>
      <w:r w:rsidRPr="009E15DF">
        <w:t xml:space="preserve"> Estes quatro países tiveram as maiores participações no comércio total moçambicano nos últimos anos. </w:t>
      </w:r>
      <w:r w:rsidR="00846B1A" w:rsidRPr="009E15DF">
        <w:t>Assim sendo</w:t>
      </w:r>
      <w:r w:rsidRPr="009E15DF">
        <w:t>, as participações desses quatro países no comércio externo total de Moçambique são usadas no cálculo da taxa de câmbio real multilateral</w:t>
      </w:r>
      <w:r w:rsidR="00ED2B96">
        <w:t xml:space="preserve"> (TCRM)</w:t>
      </w:r>
      <w:r w:rsidRPr="009E15DF">
        <w:t xml:space="preserve"> de Moçambique. O primeiro modelo usa a (TCRM)</w:t>
      </w:r>
      <w:r w:rsidR="00ED2B96">
        <w:t xml:space="preserve"> e, assim, a</w:t>
      </w:r>
      <w:r w:rsidRPr="009E15DF">
        <w:t xml:space="preserve"> equação (3.1) passa a ser:</w:t>
      </w:r>
    </w:p>
    <w:p w14:paraId="64EA6F50" w14:textId="20E0A689" w:rsidR="009551F5" w:rsidRPr="00BB3837" w:rsidRDefault="00F434A3" w:rsidP="00686197">
      <w:r w:rsidRPr="00F434A3">
        <w:rPr>
          <w:position w:val="-10"/>
        </w:rPr>
        <w:object w:dxaOrig="2420" w:dyaOrig="340" w14:anchorId="65C8055C">
          <v:shape id="_x0000_i1088" type="#_x0000_t75" style="width:120.75pt;height:16.5pt" o:ole="">
            <v:imagedata r:id="rId141" o:title=""/>
          </v:shape>
          <o:OLEObject Type="Embed" ProgID="Equation.DSMT4" ShapeID="_x0000_i1088" DrawAspect="Content" ObjectID="_1683050085" r:id="rId142"/>
        </w:object>
      </w:r>
      <w:r w:rsidR="009551F5" w:rsidRPr="00BB3837">
        <w:t xml:space="preserve">                                                                                  </w:t>
      </w:r>
      <w:r w:rsidR="00BD1587" w:rsidRPr="00BB3837">
        <w:t xml:space="preserve"> </w:t>
      </w:r>
      <w:r w:rsidR="00113A13" w:rsidRPr="00BB3837">
        <w:t xml:space="preserve">  </w:t>
      </w:r>
      <w:r w:rsidR="00AB050B">
        <w:t xml:space="preserve">   </w:t>
      </w:r>
      <w:r w:rsidR="00202C47">
        <w:t xml:space="preserve">       </w:t>
      </w:r>
      <w:r w:rsidR="00113A13" w:rsidRPr="00BB3837">
        <w:t xml:space="preserve">  </w:t>
      </w:r>
      <w:r w:rsidR="009551F5" w:rsidRPr="00BB3837">
        <w:t>(3.2)</w:t>
      </w:r>
    </w:p>
    <w:p w14:paraId="10BD3F8F" w14:textId="5DE5E224" w:rsidR="009551F5" w:rsidRPr="009E15DF" w:rsidRDefault="009551F5" w:rsidP="00686197">
      <w:pPr>
        <w:ind w:firstLine="0"/>
      </w:pPr>
      <w:r w:rsidRPr="009E15DF">
        <w:t>onde X</w:t>
      </w:r>
      <w:r w:rsidRPr="009E15DF">
        <w:rPr>
          <w:vertAlign w:val="subscript"/>
        </w:rPr>
        <w:t>t</w:t>
      </w:r>
      <w:r w:rsidRPr="009E15DF">
        <w:t xml:space="preserve"> representa as exportações totais de Moçambique no ano t, </w:t>
      </w:r>
      <w:r w:rsidR="00AD1DD6" w:rsidRPr="009E15DF">
        <w:t xml:space="preserve">o </w:t>
      </w:r>
      <w:r w:rsidR="00787C15">
        <w:t>subscrito</w:t>
      </w:r>
      <w:r w:rsidR="009A0740">
        <w:t xml:space="preserve"> </w:t>
      </w:r>
      <w:r w:rsidR="00AD1DD6" w:rsidRPr="009E15DF">
        <w:t>t é a dimensão temporal que representa ano</w:t>
      </w:r>
      <w:r w:rsidR="009A0740">
        <w:t>s</w:t>
      </w:r>
      <w:r w:rsidR="00AD1DD6" w:rsidRPr="009E15DF">
        <w:t>,</w:t>
      </w:r>
      <w:r w:rsidRPr="009E15DF">
        <w:t xml:space="preserve"> TCRM</w:t>
      </w:r>
      <w:r w:rsidR="002979B0">
        <w:rPr>
          <w:vertAlign w:val="subscript"/>
        </w:rPr>
        <w:t>t</w:t>
      </w:r>
      <w:r w:rsidRPr="009E15DF">
        <w:t xml:space="preserve"> </w:t>
      </w:r>
      <w:r w:rsidR="00AD1DD6" w:rsidRPr="009E15DF">
        <w:t>é</w:t>
      </w:r>
      <w:r w:rsidRPr="009E15DF">
        <w:t xml:space="preserve"> o nível da </w:t>
      </w:r>
      <w:r w:rsidR="00ED2B96">
        <w:t>TCRM</w:t>
      </w:r>
      <w:r w:rsidRPr="009E15DF">
        <w:t xml:space="preserve"> entre Moçambique e os seus principais parceiros comerciais</w:t>
      </w:r>
      <w:r w:rsidR="006B593A">
        <w:t xml:space="preserve"> no ano t</w:t>
      </w:r>
      <w:r w:rsidRPr="009E15DF">
        <w:t>,</w:t>
      </w:r>
      <w:r w:rsidR="00AD1350">
        <w:t xml:space="preserve"> </w:t>
      </w:r>
      <w:r w:rsidRPr="009E15DF">
        <w:t>Y</w:t>
      </w:r>
      <w:r w:rsidRPr="009E15DF">
        <w:rPr>
          <w:vertAlign w:val="superscript"/>
        </w:rPr>
        <w:t>f</w:t>
      </w:r>
      <w:r w:rsidR="002979B0">
        <w:rPr>
          <w:vertAlign w:val="subscript"/>
        </w:rPr>
        <w:t>t</w:t>
      </w:r>
      <w:r w:rsidRPr="009E15DF">
        <w:t xml:space="preserve"> é o nível de rendimento real </w:t>
      </w:r>
      <w:r w:rsidR="007A2A24">
        <w:t>externo</w:t>
      </w:r>
      <w:r w:rsidR="006B593A">
        <w:t xml:space="preserve"> no ano t </w:t>
      </w:r>
      <w:r w:rsidRPr="009E15DF">
        <w:t>e X</w:t>
      </w:r>
      <w:r w:rsidRPr="009E15DF">
        <w:rPr>
          <w:vertAlign w:val="subscript"/>
        </w:rPr>
        <w:t>t-1</w:t>
      </w:r>
      <w:r w:rsidRPr="009E15DF">
        <w:t xml:space="preserve"> é </w:t>
      </w:r>
      <w:r w:rsidR="00AD1DD6" w:rsidRPr="009E15DF">
        <w:t xml:space="preserve">o </w:t>
      </w:r>
      <w:r w:rsidRPr="009E15DF">
        <w:t>nível de exportações do ano anterior. O uso do X</w:t>
      </w:r>
      <w:r w:rsidRPr="009E15DF">
        <w:rPr>
          <w:vertAlign w:val="subscript"/>
        </w:rPr>
        <w:t>t-1</w:t>
      </w:r>
      <w:r w:rsidRPr="009E15DF">
        <w:t xml:space="preserve"> significa que, além de outras variáveis explicativas, a </w:t>
      </w:r>
      <w:r w:rsidR="00AD1DD6" w:rsidRPr="009E15DF">
        <w:t>procura</w:t>
      </w:r>
      <w:r w:rsidRPr="009E15DF">
        <w:t xml:space="preserve"> </w:t>
      </w:r>
      <w:r w:rsidR="00ED2B96">
        <w:t>de</w:t>
      </w:r>
      <w:r w:rsidRPr="009E15DF">
        <w:t xml:space="preserve"> exportações de Moçambique </w:t>
      </w:r>
      <w:r w:rsidR="00ED2B96">
        <w:t>pel</w:t>
      </w:r>
      <w:r w:rsidRPr="009E15DF">
        <w:t xml:space="preserve">o resto do mundo agora é positivamente determinada também pelo nível de exportações do ano </w:t>
      </w:r>
      <w:r w:rsidR="006755E7">
        <w:t>anterior</w:t>
      </w:r>
      <w:r w:rsidRPr="009E15DF">
        <w:t>. Essa relação positiva entre X</w:t>
      </w:r>
      <w:r w:rsidRPr="009E15DF">
        <w:rPr>
          <w:vertAlign w:val="subscript"/>
        </w:rPr>
        <w:t>t</w:t>
      </w:r>
      <w:r w:rsidRPr="009E15DF">
        <w:t xml:space="preserve"> e X</w:t>
      </w:r>
      <w:r w:rsidRPr="009E15DF">
        <w:rPr>
          <w:vertAlign w:val="subscript"/>
        </w:rPr>
        <w:t>t-1</w:t>
      </w:r>
      <w:r w:rsidRPr="009E15DF">
        <w:t xml:space="preserve"> é sustentada pela abordagem d</w:t>
      </w:r>
      <w:r w:rsidR="00ED2B96">
        <w:t>a</w:t>
      </w:r>
      <w:r w:rsidRPr="009E15DF">
        <w:t xml:space="preserve"> elasticidade à </w:t>
      </w:r>
      <w:r w:rsidR="00ED2B96">
        <w:t>desvalorização/</w:t>
      </w:r>
      <w:r w:rsidRPr="009E15DF">
        <w:t xml:space="preserve">depreciação, que </w:t>
      </w:r>
      <w:r w:rsidR="00ED2B96">
        <w:t>prevê</w:t>
      </w:r>
      <w:r w:rsidRPr="009E15DF">
        <w:t xml:space="preserve"> que a depreciação aumenta os ganhos cambiais. Neste contexto, supõe-se que o nível de ganhos do ano anterior permita que Moçambique compre insumos importados necessários para produzir</w:t>
      </w:r>
      <w:r w:rsidR="00ED2B96">
        <w:t xml:space="preserve"> os</w:t>
      </w:r>
      <w:r w:rsidRPr="009E15DF">
        <w:t xml:space="preserve"> seus produtos exportáveis</w:t>
      </w:r>
      <w:r w:rsidR="00DD4909">
        <w:t xml:space="preserve"> </w:t>
      </w:r>
      <w:r w:rsidRPr="009E15DF">
        <w:t xml:space="preserve">e, como consequência, a </w:t>
      </w:r>
      <w:r w:rsidR="00AD1DD6" w:rsidRPr="009E15DF">
        <w:t>procura</w:t>
      </w:r>
      <w:r w:rsidRPr="009E15DF">
        <w:t xml:space="preserve"> </w:t>
      </w:r>
      <w:r w:rsidR="00ED2B96">
        <w:t>de</w:t>
      </w:r>
      <w:r w:rsidRPr="009E15DF">
        <w:t xml:space="preserve"> exportações de Moçambique este ano deverá aumentar.</w:t>
      </w:r>
    </w:p>
    <w:p w14:paraId="473C0F37" w14:textId="5ADD4C51" w:rsidR="009551F5" w:rsidRPr="009E15DF" w:rsidRDefault="009551F5" w:rsidP="00686197">
      <w:r w:rsidRPr="009E15DF">
        <w:lastRenderedPageBreak/>
        <w:t xml:space="preserve">O segundo modelo </w:t>
      </w:r>
      <w:r w:rsidR="00ED2B96">
        <w:t xml:space="preserve">abaixo especificado, </w:t>
      </w:r>
      <w:r w:rsidR="00282133">
        <w:t>tenta demonstrar</w:t>
      </w:r>
      <w:r w:rsidRPr="009E15DF">
        <w:t xml:space="preserve"> de que a quantidade de bens importados </w:t>
      </w:r>
      <w:r w:rsidR="00ED2B96">
        <w:t>procurados</w:t>
      </w:r>
      <w:r w:rsidRPr="009E15DF">
        <w:t xml:space="preserve"> depende da TCR, do rendimento real </w:t>
      </w:r>
      <w:r w:rsidR="006227CF" w:rsidRPr="009E15DF">
        <w:t>nacional</w:t>
      </w:r>
      <w:r w:rsidRPr="009E15DF">
        <w:t xml:space="preserve"> e da ajuda externa:</w:t>
      </w:r>
    </w:p>
    <w:p w14:paraId="662088A5" w14:textId="70D61DF6" w:rsidR="009551F5" w:rsidRPr="00A050B6" w:rsidRDefault="00F434A3" w:rsidP="00686197">
      <w:r w:rsidRPr="00F434A3">
        <w:rPr>
          <w:position w:val="-10"/>
        </w:rPr>
        <w:object w:dxaOrig="2160" w:dyaOrig="340" w14:anchorId="069E39DF">
          <v:shape id="_x0000_i1089" type="#_x0000_t75" style="width:108pt;height:17.25pt" o:ole="">
            <v:imagedata r:id="rId143" o:title=""/>
          </v:shape>
          <o:OLEObject Type="Embed" ProgID="Equation.DSMT4" ShapeID="_x0000_i1089" DrawAspect="Content" ObjectID="_1683050086" r:id="rId144"/>
        </w:object>
      </w:r>
      <w:r w:rsidR="009551F5" w:rsidRPr="00A050B6">
        <w:t xml:space="preserve">                   </w:t>
      </w:r>
      <w:r w:rsidR="00BD1587" w:rsidRPr="00A050B6">
        <w:t xml:space="preserve">   </w:t>
      </w:r>
      <w:r w:rsidR="009551F5" w:rsidRPr="00A050B6">
        <w:t xml:space="preserve"> </w:t>
      </w:r>
      <w:r w:rsidR="00113A13" w:rsidRPr="00A050B6">
        <w:t xml:space="preserve"> </w:t>
      </w:r>
      <w:r w:rsidR="00BB3837" w:rsidRPr="00A050B6">
        <w:t xml:space="preserve">             </w:t>
      </w:r>
      <w:r w:rsidR="00052143" w:rsidRPr="00A050B6">
        <w:t xml:space="preserve"> </w:t>
      </w:r>
      <w:r w:rsidR="00BB3837" w:rsidRPr="00A050B6">
        <w:t xml:space="preserve">        </w:t>
      </w:r>
      <w:r w:rsidR="00113A13" w:rsidRPr="00A050B6">
        <w:t xml:space="preserve">    </w:t>
      </w:r>
      <w:r w:rsidR="00107401" w:rsidRPr="00A050B6">
        <w:t xml:space="preserve">                         </w:t>
      </w:r>
      <w:r w:rsidR="00A050B6">
        <w:t xml:space="preserve">   </w:t>
      </w:r>
      <w:r w:rsidR="00107401" w:rsidRPr="00A050B6">
        <w:t xml:space="preserve">                 </w:t>
      </w:r>
      <w:r w:rsidR="00202C47">
        <w:t xml:space="preserve">     </w:t>
      </w:r>
      <w:r w:rsidR="00AB050B">
        <w:t xml:space="preserve"> </w:t>
      </w:r>
      <w:r w:rsidR="009551F5" w:rsidRPr="00A050B6">
        <w:t>(3.3)</w:t>
      </w:r>
    </w:p>
    <w:p w14:paraId="09270FB7" w14:textId="52E62337" w:rsidR="009551F5" w:rsidRPr="009E15DF" w:rsidRDefault="00A050B6" w:rsidP="00686197">
      <w:pPr>
        <w:ind w:firstLine="0"/>
      </w:pPr>
      <w:r>
        <w:t xml:space="preserve">onde M representa as importações de Moçambique, TCR é a taxa de </w:t>
      </w:r>
      <w:r w:rsidRPr="009E15DF">
        <w:t>câmbio</w:t>
      </w:r>
      <w:r>
        <w:t xml:space="preserve"> real, </w:t>
      </w:r>
      <w:r w:rsidRPr="009E15DF">
        <w:t>Y</w:t>
      </w:r>
      <w:r w:rsidRPr="009E15DF">
        <w:rPr>
          <w:vertAlign w:val="superscript"/>
        </w:rPr>
        <w:t>d</w:t>
      </w:r>
      <w:r>
        <w:t xml:space="preserve"> é o rendimento nacional e </w:t>
      </w:r>
      <w:r w:rsidRPr="009E15DF">
        <w:t>AJD</w:t>
      </w:r>
      <w:r>
        <w:rPr>
          <w:vertAlign w:val="subscript"/>
        </w:rPr>
        <w:t xml:space="preserve"> </w:t>
      </w:r>
      <w:r>
        <w:t xml:space="preserve">representa a ajuda externa. </w:t>
      </w:r>
      <w:r w:rsidR="00ED2B96">
        <w:t>Igualmente</w:t>
      </w:r>
      <w:r w:rsidR="009551F5" w:rsidRPr="009E15DF">
        <w:t>, a equação (3.3) usa</w:t>
      </w:r>
      <w:r>
        <w:t xml:space="preserve"> a</w:t>
      </w:r>
      <w:r w:rsidR="009551F5" w:rsidRPr="009E15DF">
        <w:t xml:space="preserve"> TCRM</w:t>
      </w:r>
      <w:r w:rsidR="00ED2B96">
        <w:t>, como segue abaixo:</w:t>
      </w:r>
    </w:p>
    <w:p w14:paraId="3A9296EE" w14:textId="06745012" w:rsidR="009551F5" w:rsidRPr="00662FE9" w:rsidRDefault="00884B51" w:rsidP="00686197">
      <w:r w:rsidRPr="00884B51">
        <w:rPr>
          <w:position w:val="-10"/>
        </w:rPr>
        <w:object w:dxaOrig="2580" w:dyaOrig="340" w14:anchorId="136336B7">
          <v:shape id="_x0000_i1090" type="#_x0000_t75" style="width:129pt;height:16.5pt" o:ole="">
            <v:imagedata r:id="rId145" o:title=""/>
          </v:shape>
          <o:OLEObject Type="Embed" ProgID="Equation.DSMT4" ShapeID="_x0000_i1090" DrawAspect="Content" ObjectID="_1683050087" r:id="rId146"/>
        </w:object>
      </w:r>
      <w:r w:rsidR="00A050B6">
        <w:t xml:space="preserve">     </w:t>
      </w:r>
      <w:r w:rsidR="009551F5" w:rsidRPr="00662FE9">
        <w:t xml:space="preserve">                                                                            </w:t>
      </w:r>
      <w:r w:rsidR="00113A13" w:rsidRPr="00662FE9">
        <w:t xml:space="preserve">     </w:t>
      </w:r>
      <w:r w:rsidR="00AB050B">
        <w:t xml:space="preserve"> </w:t>
      </w:r>
      <w:r w:rsidR="00113A13" w:rsidRPr="00662FE9">
        <w:t xml:space="preserve"> </w:t>
      </w:r>
      <w:r w:rsidR="00202C47">
        <w:t xml:space="preserve">     </w:t>
      </w:r>
      <w:r w:rsidR="00113A13" w:rsidRPr="00662FE9">
        <w:t xml:space="preserve"> </w:t>
      </w:r>
      <w:r w:rsidR="009551F5" w:rsidRPr="00662FE9">
        <w:t>(3.4)</w:t>
      </w:r>
    </w:p>
    <w:p w14:paraId="24B4EBD3" w14:textId="42CF1FBD" w:rsidR="009551F5" w:rsidRPr="009E15DF" w:rsidRDefault="009551F5" w:rsidP="00686197">
      <w:pPr>
        <w:ind w:firstLine="0"/>
      </w:pPr>
      <w:r w:rsidRPr="009E15DF">
        <w:t>onde M</w:t>
      </w:r>
      <w:r w:rsidR="003B68CA" w:rsidRPr="009E15DF">
        <w:rPr>
          <w:vertAlign w:val="subscript"/>
        </w:rPr>
        <w:t>t</w:t>
      </w:r>
      <w:r w:rsidRPr="009E15DF">
        <w:t xml:space="preserve"> </w:t>
      </w:r>
      <w:r w:rsidR="00ED2B96">
        <w:t>representa</w:t>
      </w:r>
      <w:r w:rsidRPr="009E15DF">
        <w:t xml:space="preserve"> as importações totais de Moçambique no ano t, </w:t>
      </w:r>
      <w:r w:rsidR="00980F27" w:rsidRPr="009E15DF">
        <w:t>o</w:t>
      </w:r>
      <w:r w:rsidR="00787C15">
        <w:t xml:space="preserve"> subscrito</w:t>
      </w:r>
      <w:r w:rsidR="00980F27" w:rsidRPr="009E15DF">
        <w:t xml:space="preserve"> t é a dimensão temporal que representa ano</w:t>
      </w:r>
      <w:r w:rsidR="009A0740">
        <w:t>s</w:t>
      </w:r>
      <w:r w:rsidR="00980F27" w:rsidRPr="009E15DF">
        <w:t>,</w:t>
      </w:r>
      <w:r w:rsidRPr="009E15DF">
        <w:t xml:space="preserve"> TCRM</w:t>
      </w:r>
      <w:r w:rsidR="002979B0">
        <w:rPr>
          <w:vertAlign w:val="subscript"/>
        </w:rPr>
        <w:t>t</w:t>
      </w:r>
      <w:r w:rsidRPr="009E15DF">
        <w:t xml:space="preserve"> é o nível da </w:t>
      </w:r>
      <w:r w:rsidR="00394678">
        <w:t>TCRM</w:t>
      </w:r>
      <w:r w:rsidRPr="009E15DF">
        <w:t xml:space="preserve"> entre Moçambique e </w:t>
      </w:r>
      <w:r w:rsidR="00394678">
        <w:t xml:space="preserve">os </w:t>
      </w:r>
      <w:r w:rsidRPr="009E15DF">
        <w:t>seus parceiros comerciais</w:t>
      </w:r>
      <w:r w:rsidR="006B593A">
        <w:t xml:space="preserve"> no ano t</w:t>
      </w:r>
      <w:r w:rsidRPr="009E15DF">
        <w:t>,</w:t>
      </w:r>
      <w:r w:rsidR="00980F27" w:rsidRPr="009E15DF">
        <w:t xml:space="preserve"> </w:t>
      </w:r>
      <w:r w:rsidRPr="009E15DF">
        <w:t>Y</w:t>
      </w:r>
      <w:r w:rsidRPr="009E15DF">
        <w:rPr>
          <w:vertAlign w:val="superscript"/>
        </w:rPr>
        <w:t>d</w:t>
      </w:r>
      <w:r w:rsidRPr="009E15DF">
        <w:rPr>
          <w:vertAlign w:val="subscript"/>
        </w:rPr>
        <w:t>t</w:t>
      </w:r>
      <w:r w:rsidRPr="009E15DF">
        <w:t xml:space="preserve"> é o rendimento </w:t>
      </w:r>
      <w:r w:rsidR="006227CF" w:rsidRPr="009E15DF">
        <w:t>nacional</w:t>
      </w:r>
      <w:r w:rsidRPr="009E15DF">
        <w:t xml:space="preserve"> no ano t e AJD</w:t>
      </w:r>
      <w:r w:rsidRPr="009E15DF">
        <w:rPr>
          <w:vertAlign w:val="subscript"/>
        </w:rPr>
        <w:t>t</w:t>
      </w:r>
      <w:r w:rsidRPr="009E15DF">
        <w:t xml:space="preserve"> representa a ajuda externa no ano t.</w:t>
      </w:r>
    </w:p>
    <w:p w14:paraId="4BC7BC71" w14:textId="363286EE" w:rsidR="009551F5" w:rsidRPr="009E15DF" w:rsidRDefault="009551F5" w:rsidP="00686197">
      <w:r w:rsidRPr="009E15DF">
        <w:t xml:space="preserve">O terceiro </w:t>
      </w:r>
      <w:r w:rsidR="00364EC7">
        <w:t xml:space="preserve">e </w:t>
      </w:r>
      <w:r w:rsidR="0042431C">
        <w:t>último</w:t>
      </w:r>
      <w:r w:rsidR="00364EC7">
        <w:t xml:space="preserve"> modelo </w:t>
      </w:r>
      <w:r w:rsidRPr="009E15DF">
        <w:t>está associado à seguinte equação, es</w:t>
      </w:r>
      <w:r w:rsidR="00394678">
        <w:t>pecificada</w:t>
      </w:r>
      <w:r w:rsidRPr="009E15DF">
        <w:t xml:space="preserve"> para investigar a capacidade de resposta da balança comercial às</w:t>
      </w:r>
      <w:r w:rsidR="00F3628C">
        <w:t xml:space="preserve"> variações </w:t>
      </w:r>
      <w:r w:rsidRPr="009E15DF">
        <w:t>da taxa de câmbio:</w:t>
      </w:r>
    </w:p>
    <w:p w14:paraId="48951D22" w14:textId="5E5E5DE3" w:rsidR="009551F5" w:rsidRPr="009E15DF" w:rsidRDefault="00884B51" w:rsidP="00686197">
      <w:r w:rsidRPr="00884B51">
        <w:rPr>
          <w:position w:val="-10"/>
        </w:rPr>
        <w:object w:dxaOrig="2500" w:dyaOrig="340" w14:anchorId="6D679BBC">
          <v:shape id="_x0000_i1091" type="#_x0000_t75" style="width:124.5pt;height:17.25pt" o:ole="">
            <v:imagedata r:id="rId147" o:title=""/>
          </v:shape>
          <o:OLEObject Type="Embed" ProgID="Equation.DSMT4" ShapeID="_x0000_i1091" DrawAspect="Content" ObjectID="_1683050088" r:id="rId148"/>
        </w:object>
      </w:r>
      <w:r w:rsidR="009551F5" w:rsidRPr="009E15DF">
        <w:t xml:space="preserve">      </w:t>
      </w:r>
      <w:r w:rsidR="00A050B6">
        <w:t xml:space="preserve">                                      </w:t>
      </w:r>
      <w:r w:rsidR="009551F5" w:rsidRPr="009E15DF">
        <w:t xml:space="preserve">                             </w:t>
      </w:r>
      <w:r w:rsidR="00EF1252" w:rsidRPr="009E15DF">
        <w:t xml:space="preserve">   </w:t>
      </w:r>
      <w:r w:rsidR="009551F5" w:rsidRPr="009E15DF">
        <w:t xml:space="preserve">  </w:t>
      </w:r>
      <w:r w:rsidR="00BD1587" w:rsidRPr="009E15DF">
        <w:t xml:space="preserve">    </w:t>
      </w:r>
      <w:r w:rsidR="00113A13" w:rsidRPr="009E15DF">
        <w:t xml:space="preserve">     </w:t>
      </w:r>
      <w:r w:rsidR="00202C47">
        <w:t xml:space="preserve">      </w:t>
      </w:r>
      <w:r w:rsidR="00113A13" w:rsidRPr="009E15DF">
        <w:t xml:space="preserve">  </w:t>
      </w:r>
      <w:r w:rsidR="009551F5" w:rsidRPr="009E15DF">
        <w:t>(3.5)</w:t>
      </w:r>
    </w:p>
    <w:p w14:paraId="072B8EEE" w14:textId="1F016443" w:rsidR="00BA5255" w:rsidRDefault="00473054" w:rsidP="00686197">
      <w:pPr>
        <w:ind w:firstLine="0"/>
      </w:pPr>
      <w:r>
        <w:t>o</w:t>
      </w:r>
      <w:r w:rsidR="00BA5255">
        <w:t xml:space="preserve">nde BC representa a balança comercial moçambicana, TCR é a taxa de </w:t>
      </w:r>
      <w:r w:rsidR="00BA5255" w:rsidRPr="009E15DF">
        <w:t>câmbio</w:t>
      </w:r>
      <w:r w:rsidR="00BA5255">
        <w:t xml:space="preserve"> real, </w:t>
      </w:r>
      <w:r w:rsidR="00BA5255" w:rsidRPr="009E15DF">
        <w:t>Y</w:t>
      </w:r>
      <w:r w:rsidR="00BA5255" w:rsidRPr="009E15DF">
        <w:rPr>
          <w:vertAlign w:val="superscript"/>
        </w:rPr>
        <w:t>f</w:t>
      </w:r>
      <w:r w:rsidR="00BA5255">
        <w:rPr>
          <w:vertAlign w:val="subscript"/>
        </w:rPr>
        <w:t xml:space="preserve"> </w:t>
      </w:r>
      <w:r w:rsidR="00BA5255">
        <w:t xml:space="preserve">é o nível de rendimento externo do ano anterior, </w:t>
      </w:r>
      <w:r w:rsidR="00BA5255" w:rsidRPr="009E15DF">
        <w:t>Y</w:t>
      </w:r>
      <w:r w:rsidR="00BA5255" w:rsidRPr="009E15DF">
        <w:rPr>
          <w:vertAlign w:val="superscript"/>
        </w:rPr>
        <w:t>d</w:t>
      </w:r>
      <w:r w:rsidR="00BA5255">
        <w:rPr>
          <w:vertAlign w:val="superscript"/>
        </w:rPr>
        <w:t xml:space="preserve"> </w:t>
      </w:r>
      <w:r w:rsidR="00BA5255">
        <w:t>é o rendimento nacional e AJD representa ajuda externa.</w:t>
      </w:r>
    </w:p>
    <w:p w14:paraId="1B8B7247" w14:textId="17CB8F9D" w:rsidR="009551F5" w:rsidRPr="009E15DF" w:rsidRDefault="009551F5" w:rsidP="00686197">
      <w:r w:rsidRPr="009E15DF">
        <w:t>A partir desta equação, estima-se um modelo agregado também baseado na TCRM para determinar os efeitos combinados. Nesse contexto, usa</w:t>
      </w:r>
      <w:r w:rsidR="00AD1350">
        <w:t>-se</w:t>
      </w:r>
      <w:r w:rsidRPr="009E15DF">
        <w:t xml:space="preserve"> a equação (3.5) para fornecer evidências </w:t>
      </w:r>
      <w:r w:rsidR="00AD1350">
        <w:t>d</w:t>
      </w:r>
      <w:r w:rsidRPr="009E15DF">
        <w:t xml:space="preserve">o efeito geral da taxa de câmbio </w:t>
      </w:r>
      <w:r w:rsidR="00AD1350">
        <w:t xml:space="preserve">sobre </w:t>
      </w:r>
      <w:r w:rsidRPr="009E15DF">
        <w:t xml:space="preserve">os fluxos comerciais. Assim, a equação (3.5) é </w:t>
      </w:r>
      <w:r w:rsidR="00394678">
        <w:t>re-escrita</w:t>
      </w:r>
      <w:r w:rsidRPr="009E15DF">
        <w:t xml:space="preserve"> da seguinte forma:</w:t>
      </w:r>
    </w:p>
    <w:p w14:paraId="4FABC7DD" w14:textId="7B7DCC06" w:rsidR="009551F5" w:rsidRPr="009E15DF" w:rsidRDefault="00884B51" w:rsidP="00686197">
      <w:r w:rsidRPr="00884B51">
        <w:rPr>
          <w:position w:val="-10"/>
        </w:rPr>
        <w:object w:dxaOrig="2960" w:dyaOrig="340" w14:anchorId="71DF914F">
          <v:shape id="_x0000_i1092" type="#_x0000_t75" style="width:147.75pt;height:16.5pt" o:ole="">
            <v:imagedata r:id="rId149" o:title=""/>
          </v:shape>
          <o:OLEObject Type="Embed" ProgID="Equation.DSMT4" ShapeID="_x0000_i1092" DrawAspect="Content" ObjectID="_1683050089" r:id="rId150"/>
        </w:object>
      </w:r>
      <w:r w:rsidR="009551F5" w:rsidRPr="009E15DF">
        <w:t xml:space="preserve">                                                                 </w:t>
      </w:r>
      <w:r w:rsidR="00EF1252" w:rsidRPr="009E15DF">
        <w:t xml:space="preserve"> </w:t>
      </w:r>
      <w:r w:rsidR="009551F5" w:rsidRPr="009E15DF">
        <w:t xml:space="preserve">   </w:t>
      </w:r>
      <w:r w:rsidR="00BD1587" w:rsidRPr="009E15DF">
        <w:t xml:space="preserve">    </w:t>
      </w:r>
      <w:r w:rsidR="00113A13" w:rsidRPr="009E15DF">
        <w:t xml:space="preserve">    </w:t>
      </w:r>
      <w:r w:rsidR="00AB050B">
        <w:t xml:space="preserve">  </w:t>
      </w:r>
      <w:r w:rsidR="00202C47">
        <w:t xml:space="preserve">      </w:t>
      </w:r>
      <w:r w:rsidR="00AB050B">
        <w:t xml:space="preserve">  </w:t>
      </w:r>
      <w:r w:rsidR="00113A13" w:rsidRPr="009E15DF">
        <w:t xml:space="preserve"> </w:t>
      </w:r>
      <w:r w:rsidR="009551F5" w:rsidRPr="009E15DF">
        <w:t>(3.6)</w:t>
      </w:r>
    </w:p>
    <w:p w14:paraId="5734C49A" w14:textId="7597D0CA" w:rsidR="009E4533" w:rsidRPr="009E15DF" w:rsidRDefault="009551F5" w:rsidP="00686197">
      <w:pPr>
        <w:ind w:firstLine="0"/>
      </w:pPr>
      <w:r w:rsidRPr="009E15DF">
        <w:t>onde BC</w:t>
      </w:r>
      <w:r w:rsidRPr="009E15DF">
        <w:rPr>
          <w:vertAlign w:val="subscript"/>
        </w:rPr>
        <w:t>t</w:t>
      </w:r>
      <w:r w:rsidRPr="009E15DF">
        <w:t xml:space="preserve"> é a balança comercial moçambicana no ano t, </w:t>
      </w:r>
      <w:r w:rsidR="00A13A25" w:rsidRPr="009E15DF">
        <w:t>o</w:t>
      </w:r>
      <w:r w:rsidR="00787C15">
        <w:t xml:space="preserve"> subscrito</w:t>
      </w:r>
      <w:r w:rsidR="00A13A25" w:rsidRPr="009E15DF">
        <w:t xml:space="preserve"> t é a dimensão temporal que representa ano</w:t>
      </w:r>
      <w:r w:rsidR="009A0740">
        <w:t>s</w:t>
      </w:r>
      <w:r w:rsidR="00A13A25" w:rsidRPr="009E15DF">
        <w:t xml:space="preserve">, </w:t>
      </w:r>
      <w:r w:rsidRPr="009E15DF">
        <w:t>TCRM</w:t>
      </w:r>
      <w:r w:rsidR="00787C15">
        <w:rPr>
          <w:vertAlign w:val="subscript"/>
        </w:rPr>
        <w:t>t</w:t>
      </w:r>
      <w:r w:rsidRPr="009E15DF">
        <w:t xml:space="preserve"> é o nível da taxa de câmbio real multilateral</w:t>
      </w:r>
      <w:r w:rsidR="00787C15">
        <w:t xml:space="preserve"> no ano t</w:t>
      </w:r>
      <w:r w:rsidRPr="009E15DF">
        <w:t>,</w:t>
      </w:r>
      <w:r w:rsidR="00A13A25" w:rsidRPr="009E15DF">
        <w:t xml:space="preserve"> </w:t>
      </w:r>
      <w:r w:rsidRPr="009E15DF">
        <w:t>Y</w:t>
      </w:r>
      <w:r w:rsidRPr="009E15DF">
        <w:rPr>
          <w:vertAlign w:val="superscript"/>
        </w:rPr>
        <w:t>f</w:t>
      </w:r>
      <w:r w:rsidR="00787C15">
        <w:rPr>
          <w:vertAlign w:val="subscript"/>
        </w:rPr>
        <w:t xml:space="preserve">t </w:t>
      </w:r>
      <w:r w:rsidRPr="009E15DF">
        <w:t>é o nível de rendimento externo</w:t>
      </w:r>
      <w:r w:rsidR="002979B0">
        <w:t xml:space="preserve"> no ano t</w:t>
      </w:r>
      <w:r w:rsidRPr="009E15DF">
        <w:t>, Y</w:t>
      </w:r>
      <w:r w:rsidRPr="009E15DF">
        <w:rPr>
          <w:vertAlign w:val="superscript"/>
        </w:rPr>
        <w:t>d</w:t>
      </w:r>
      <w:r w:rsidRPr="009E15DF">
        <w:rPr>
          <w:vertAlign w:val="subscript"/>
        </w:rPr>
        <w:t>t</w:t>
      </w:r>
      <w:r w:rsidRPr="009E15DF">
        <w:t xml:space="preserve"> é o rendimento </w:t>
      </w:r>
      <w:r w:rsidR="006227CF" w:rsidRPr="009E15DF">
        <w:t>nacional</w:t>
      </w:r>
      <w:r w:rsidRPr="009E15DF">
        <w:t xml:space="preserve"> no ano t, e AJD</w:t>
      </w:r>
      <w:r w:rsidRPr="009E15DF">
        <w:rPr>
          <w:vertAlign w:val="subscript"/>
        </w:rPr>
        <w:t>t</w:t>
      </w:r>
      <w:r w:rsidRPr="009E15DF">
        <w:t xml:space="preserve"> representa </w:t>
      </w:r>
      <w:r w:rsidR="00A13A25" w:rsidRPr="009E15DF">
        <w:t xml:space="preserve">ajuda externa </w:t>
      </w:r>
      <w:r w:rsidRPr="009E15DF">
        <w:t>no ano t.</w:t>
      </w:r>
    </w:p>
    <w:p w14:paraId="250EA36E" w14:textId="7E839022" w:rsidR="009551F5" w:rsidRPr="009E15DF" w:rsidRDefault="009E4533" w:rsidP="00686197">
      <w:r w:rsidRPr="009E15DF">
        <w:t>A</w:t>
      </w:r>
      <w:r w:rsidR="009551F5" w:rsidRPr="009E15DF">
        <w:t xml:space="preserve"> TCRM </w:t>
      </w:r>
      <w:r w:rsidR="002979B0">
        <w:t>foi</w:t>
      </w:r>
      <w:r w:rsidR="009551F5" w:rsidRPr="009E15DF">
        <w:t xml:space="preserve"> calculada </w:t>
      </w:r>
      <w:r w:rsidR="002979B0">
        <w:t>com a ajuda d</w:t>
      </w:r>
      <w:r w:rsidR="009551F5" w:rsidRPr="009E15DF">
        <w:t>a seguinte fórmula:</w:t>
      </w:r>
    </w:p>
    <w:p w14:paraId="3DA07BCB" w14:textId="020260C2" w:rsidR="009551F5" w:rsidRPr="009E15DF" w:rsidRDefault="00884B51" w:rsidP="00686197">
      <w:r w:rsidRPr="00884B51">
        <w:rPr>
          <w:position w:val="-28"/>
        </w:rPr>
        <w:object w:dxaOrig="4200" w:dyaOrig="639" w14:anchorId="00AEBEE4">
          <v:shape id="_x0000_i1093" type="#_x0000_t75" style="width:210pt;height:32.25pt" o:ole="">
            <v:imagedata r:id="rId151" o:title=""/>
          </v:shape>
          <o:OLEObject Type="Embed" ProgID="Equation.DSMT4" ShapeID="_x0000_i1093" DrawAspect="Content" ObjectID="_1683050090" r:id="rId152"/>
        </w:object>
      </w:r>
      <w:r w:rsidR="009551F5" w:rsidRPr="009E15DF">
        <w:t xml:space="preserve">                                                         </w:t>
      </w:r>
      <w:r w:rsidR="00204035" w:rsidRPr="009E15DF">
        <w:t xml:space="preserve"> </w:t>
      </w:r>
      <w:r w:rsidR="00BD1587" w:rsidRPr="009E15DF">
        <w:t xml:space="preserve">       </w:t>
      </w:r>
      <w:r w:rsidR="00A87F87">
        <w:t xml:space="preserve"> </w:t>
      </w:r>
      <w:r w:rsidR="00202C47">
        <w:t xml:space="preserve"> </w:t>
      </w:r>
      <w:r w:rsidR="009551F5" w:rsidRPr="009E15DF">
        <w:t>(3.7)</w:t>
      </w:r>
    </w:p>
    <w:p w14:paraId="50B9E380" w14:textId="03D03BA5" w:rsidR="009551F5" w:rsidRPr="009E15DF" w:rsidRDefault="005C17CB" w:rsidP="00686197">
      <w:pPr>
        <w:ind w:firstLine="0"/>
      </w:pPr>
      <w:r>
        <w:t>onde</w:t>
      </w:r>
      <w:r w:rsidR="009551F5" w:rsidRPr="009E15DF">
        <w:t xml:space="preserve"> TCNB</w:t>
      </w:r>
      <w:r w:rsidR="009551F5" w:rsidRPr="009E15DF">
        <w:rPr>
          <w:vertAlign w:val="subscript"/>
        </w:rPr>
        <w:t>MT/j</w:t>
      </w:r>
      <w:r w:rsidR="009551F5" w:rsidRPr="009E15DF">
        <w:t xml:space="preserve"> é a taxa de câmbio nominal bilateral, definida em termos de unidades da moeda nacional (M</w:t>
      </w:r>
      <w:r w:rsidR="006277FB">
        <w:t>ZN</w:t>
      </w:r>
      <w:r w:rsidR="009551F5" w:rsidRPr="009E15DF">
        <w:t xml:space="preserve">) por unidade de cada uma das seguintes moedas estrangeiras: ZAR, EUR, RMB e </w:t>
      </w:r>
      <w:r w:rsidR="009551F5" w:rsidRPr="009E15DF">
        <w:lastRenderedPageBreak/>
        <w:t>INR. W</w:t>
      </w:r>
      <w:r w:rsidR="009551F5" w:rsidRPr="009E15DF">
        <w:rPr>
          <w:vertAlign w:val="subscript"/>
        </w:rPr>
        <w:t>j</w:t>
      </w:r>
      <w:r w:rsidR="009551F5" w:rsidRPr="009E15DF">
        <w:t>= (X</w:t>
      </w:r>
      <w:r w:rsidR="009551F5" w:rsidRPr="009E15DF">
        <w:rPr>
          <w:vertAlign w:val="subscript"/>
        </w:rPr>
        <w:t>j</w:t>
      </w:r>
      <w:r w:rsidR="009551F5" w:rsidRPr="009E15DF">
        <w:t xml:space="preserve"> + M</w:t>
      </w:r>
      <w:r w:rsidR="009551F5" w:rsidRPr="009E15DF">
        <w:rPr>
          <w:vertAlign w:val="subscript"/>
        </w:rPr>
        <w:t>j</w:t>
      </w:r>
      <w:r w:rsidR="009551F5" w:rsidRPr="009E15DF">
        <w:t>) / (X + M) representa os pesos dos principais parceiros comerciais no comércio total de Moçambique</w:t>
      </w:r>
      <w:r w:rsidR="00394678">
        <w:t>,</w:t>
      </w:r>
      <w:r w:rsidR="009551F5" w:rsidRPr="009E15DF">
        <w:t xml:space="preserve"> P</w:t>
      </w:r>
      <w:r w:rsidR="009551F5" w:rsidRPr="009E15DF">
        <w:rPr>
          <w:vertAlign w:val="superscript"/>
        </w:rPr>
        <w:t>f</w:t>
      </w:r>
      <w:r w:rsidR="009551F5" w:rsidRPr="009E15DF">
        <w:t xml:space="preserve"> é o</w:t>
      </w:r>
      <w:r w:rsidR="00CD1973">
        <w:t xml:space="preserve"> nível geral de preços externo e</w:t>
      </w:r>
      <w:r w:rsidR="009551F5" w:rsidRPr="009E15DF">
        <w:t xml:space="preserve"> P</w:t>
      </w:r>
      <w:r w:rsidR="009551F5" w:rsidRPr="009E15DF">
        <w:rPr>
          <w:vertAlign w:val="superscript"/>
        </w:rPr>
        <w:t xml:space="preserve">d </w:t>
      </w:r>
      <w:r w:rsidR="009551F5" w:rsidRPr="009E15DF">
        <w:t>é</w:t>
      </w:r>
      <w:r w:rsidR="00BA5255">
        <w:t xml:space="preserve"> o</w:t>
      </w:r>
      <w:r w:rsidR="009551F5" w:rsidRPr="009E15DF">
        <w:t xml:space="preserve"> </w:t>
      </w:r>
      <w:r w:rsidR="00CD1973">
        <w:t>nível geral de preços internos.</w:t>
      </w:r>
      <w:r w:rsidR="00557D72">
        <w:t xml:space="preserve"> </w:t>
      </w:r>
    </w:p>
    <w:p w14:paraId="1B5D4DE3" w14:textId="42733321" w:rsidR="00E4209B" w:rsidRPr="00CC7BB0" w:rsidRDefault="00E4209B" w:rsidP="00686197">
      <w:r w:rsidRPr="00CC7BB0">
        <w:t>A partir do modelo económico das exportações</w:t>
      </w:r>
      <w:r w:rsidR="00394678">
        <w:t>,</w:t>
      </w:r>
      <w:r w:rsidRPr="00CC7BB0">
        <w:t xml:space="preserve"> dad</w:t>
      </w:r>
      <w:r w:rsidR="00CC7BB0">
        <w:t>o</w:t>
      </w:r>
      <w:r w:rsidRPr="00CC7BB0">
        <w:t xml:space="preserve"> pela equação (3.2), </w:t>
      </w:r>
      <w:r w:rsidR="00394678">
        <w:t>é</w:t>
      </w:r>
      <w:r w:rsidRPr="00CC7BB0">
        <w:t xml:space="preserve"> especificado o seguinte modelo</w:t>
      </w:r>
      <w:r w:rsidR="006277FB">
        <w:t xml:space="preserve"> econométrico das exportações:</w:t>
      </w:r>
    </w:p>
    <w:bookmarkStart w:id="43" w:name="_Hlk51852264"/>
    <w:bookmarkStart w:id="44" w:name="_Hlk51853862"/>
    <w:p w14:paraId="600D8707" w14:textId="5940AFB3" w:rsidR="009551F5" w:rsidRPr="00CC7BB0" w:rsidRDefault="00884B51" w:rsidP="00686197">
      <w:r w:rsidRPr="00884B51">
        <w:rPr>
          <w:position w:val="-10"/>
        </w:rPr>
        <w:object w:dxaOrig="7240" w:dyaOrig="340" w14:anchorId="7429A144">
          <v:shape id="_x0000_i1094" type="#_x0000_t75" style="width:362.25pt;height:16.5pt" o:ole="">
            <v:imagedata r:id="rId153" o:title=""/>
          </v:shape>
          <o:OLEObject Type="Embed" ProgID="Equation.DSMT4" ShapeID="_x0000_i1094" DrawAspect="Content" ObjectID="_1683050091" r:id="rId154"/>
        </w:object>
      </w:r>
      <w:bookmarkEnd w:id="43"/>
      <w:r w:rsidR="009551F5" w:rsidRPr="00CC7BB0">
        <w:t xml:space="preserve">  </w:t>
      </w:r>
      <w:bookmarkEnd w:id="44"/>
      <w:r w:rsidR="006277FB">
        <w:t xml:space="preserve">    </w:t>
      </w:r>
      <w:r>
        <w:t xml:space="preserve">      </w:t>
      </w:r>
      <w:r w:rsidR="00202C47">
        <w:t xml:space="preserve">  </w:t>
      </w:r>
      <w:r>
        <w:t xml:space="preserve">  </w:t>
      </w:r>
      <w:r w:rsidR="00BD1587" w:rsidRPr="00CC7BB0">
        <w:t>(</w:t>
      </w:r>
      <w:r w:rsidR="009551F5" w:rsidRPr="00CC7BB0">
        <w:t>3.8)</w:t>
      </w:r>
    </w:p>
    <w:p w14:paraId="6A2BF977" w14:textId="3046AF9F" w:rsidR="00E4209B" w:rsidRPr="00CC7BB0" w:rsidRDefault="00E4209B" w:rsidP="00686197">
      <w:pPr>
        <w:ind w:firstLine="0"/>
      </w:pPr>
      <w:r w:rsidRPr="00CC7BB0">
        <w:t xml:space="preserve">onde ln </w:t>
      </w:r>
      <w:r w:rsidR="00235145" w:rsidRPr="00CC7BB0">
        <w:t xml:space="preserve">é o logaritmo natural (portanto os coeficientes devem ser interpretados como elasticidades), os </w:t>
      </w:r>
      <w:r w:rsidR="00235145" w:rsidRPr="00CC7BB0">
        <w:rPr>
          <w:position w:val="-14"/>
        </w:rPr>
        <w:object w:dxaOrig="300" w:dyaOrig="380" w14:anchorId="128BC422">
          <v:shape id="_x0000_i1095" type="#_x0000_t75" style="width:15pt;height:18.75pt" o:ole="">
            <v:imagedata r:id="rId155" o:title=""/>
          </v:shape>
          <o:OLEObject Type="Embed" ProgID="Equation.DSMT4" ShapeID="_x0000_i1095" DrawAspect="Content" ObjectID="_1683050092" r:id="rId156"/>
        </w:object>
      </w:r>
      <w:r w:rsidR="00235145" w:rsidRPr="00CC7BB0">
        <w:t xml:space="preserve"> (j=0, …,5) são parâmetros do modelo, D é a variável </w:t>
      </w:r>
      <w:r w:rsidR="00235145" w:rsidRPr="00B7327E">
        <w:rPr>
          <w:i/>
          <w:iCs/>
        </w:rPr>
        <w:t>dumm</w:t>
      </w:r>
      <w:r w:rsidR="00B7327E">
        <w:rPr>
          <w:i/>
          <w:iCs/>
        </w:rPr>
        <w:t xml:space="preserve">y </w:t>
      </w:r>
      <w:r w:rsidR="00235145" w:rsidRPr="00CC7BB0">
        <w:rPr>
          <w:position w:val="-12"/>
        </w:rPr>
        <w:object w:dxaOrig="240" w:dyaOrig="360" w14:anchorId="5F4116F2">
          <v:shape id="_x0000_i1096" type="#_x0000_t75" style="width:12pt;height:18pt" o:ole="">
            <v:imagedata r:id="rId157" o:title=""/>
          </v:shape>
          <o:OLEObject Type="Embed" ProgID="Equation.DSMT4" ShapeID="_x0000_i1096" DrawAspect="Content" ObjectID="_1683050093" r:id="rId158"/>
        </w:object>
      </w:r>
      <w:r w:rsidR="00235145" w:rsidRPr="00CC7BB0">
        <w:t xml:space="preserve"> é o termo de erro</w:t>
      </w:r>
      <w:r w:rsidR="00394678">
        <w:t>,</w:t>
      </w:r>
      <w:r w:rsidR="00235145" w:rsidRPr="00CC7BB0">
        <w:t xml:space="preserve"> o subscrito t é a dimensão temporal que mede anos e todas as variáveis são definidas como apresentado debaixo da equação </w:t>
      </w:r>
      <w:r w:rsidR="00394678">
        <w:t>(</w:t>
      </w:r>
      <w:r w:rsidR="00235145" w:rsidRPr="00CC7BB0">
        <w:t>3.2</w:t>
      </w:r>
      <w:r w:rsidR="00394678">
        <w:t>)</w:t>
      </w:r>
      <w:r w:rsidR="00235145" w:rsidRPr="00CC7BB0">
        <w:t>.</w:t>
      </w:r>
    </w:p>
    <w:p w14:paraId="71FAC1A6" w14:textId="648EA4F2" w:rsidR="00235145" w:rsidRPr="00CC7BB0" w:rsidRDefault="00235145" w:rsidP="00686197">
      <w:r w:rsidRPr="00CC7BB0">
        <w:t xml:space="preserve">A partir do modelo económico das </w:t>
      </w:r>
      <w:r w:rsidR="00F434A3">
        <w:t>im</w:t>
      </w:r>
      <w:r w:rsidRPr="00CC7BB0">
        <w:t>portações</w:t>
      </w:r>
      <w:r w:rsidR="00394678">
        <w:t>,</w:t>
      </w:r>
      <w:r w:rsidRPr="00CC7BB0">
        <w:t xml:space="preserve"> dad</w:t>
      </w:r>
      <w:r w:rsidR="00CC7BB0">
        <w:t>o</w:t>
      </w:r>
      <w:r w:rsidRPr="00CC7BB0">
        <w:t xml:space="preserve"> pela equação (3.4), </w:t>
      </w:r>
      <w:r w:rsidR="008800C0">
        <w:t>é</w:t>
      </w:r>
      <w:r w:rsidR="00F434A3">
        <w:t xml:space="preserve"> </w:t>
      </w:r>
      <w:r w:rsidRPr="00CC7BB0">
        <w:t>especificado o seguinte modelo</w:t>
      </w:r>
      <w:r w:rsidR="00F434A3">
        <w:t xml:space="preserve"> econométrico das importações:</w:t>
      </w:r>
    </w:p>
    <w:p w14:paraId="18C593DC" w14:textId="4030C67E" w:rsidR="009551F5" w:rsidRPr="00CC7BB0" w:rsidRDefault="00884B51" w:rsidP="00686197">
      <w:r w:rsidRPr="00884B51">
        <w:rPr>
          <w:position w:val="-10"/>
        </w:rPr>
        <w:object w:dxaOrig="7400" w:dyaOrig="340" w14:anchorId="6CC141CA">
          <v:shape id="_x0000_i1097" type="#_x0000_t75" style="width:369pt;height:16.5pt" o:ole="">
            <v:imagedata r:id="rId159" o:title=""/>
          </v:shape>
          <o:OLEObject Type="Embed" ProgID="Equation.DSMT4" ShapeID="_x0000_i1097" DrawAspect="Content" ObjectID="_1683050094" r:id="rId160"/>
        </w:object>
      </w:r>
      <w:r w:rsidR="00B7327E">
        <w:t xml:space="preserve">    </w:t>
      </w:r>
      <w:r>
        <w:t xml:space="preserve">      </w:t>
      </w:r>
      <w:r w:rsidR="00202C47">
        <w:t xml:space="preserve">  </w:t>
      </w:r>
      <w:r>
        <w:t xml:space="preserve">  </w:t>
      </w:r>
      <w:r w:rsidR="009551F5" w:rsidRPr="00CC7BB0">
        <w:t>(3.9)</w:t>
      </w:r>
    </w:p>
    <w:p w14:paraId="637EC5A3" w14:textId="0C59705B" w:rsidR="00C63137" w:rsidRPr="00CC7BB0" w:rsidRDefault="00C63137" w:rsidP="00686197">
      <w:pPr>
        <w:ind w:firstLine="0"/>
      </w:pPr>
      <w:r w:rsidRPr="00CC7BB0">
        <w:t xml:space="preserve">onde ln é o logaritmo natural (portanto os coeficientes devem ser interpretados como elasticidades), os </w:t>
      </w:r>
      <w:r w:rsidRPr="00CC7BB0">
        <w:rPr>
          <w:position w:val="-14"/>
        </w:rPr>
        <w:object w:dxaOrig="279" w:dyaOrig="380" w14:anchorId="0C5E334A">
          <v:shape id="_x0000_i1098" type="#_x0000_t75" style="width:14.25pt;height:18.75pt" o:ole="">
            <v:imagedata r:id="rId161" o:title=""/>
          </v:shape>
          <o:OLEObject Type="Embed" ProgID="Equation.DSMT4" ShapeID="_x0000_i1098" DrawAspect="Content" ObjectID="_1683050095" r:id="rId162"/>
        </w:object>
      </w:r>
      <w:r w:rsidRPr="00CC7BB0">
        <w:t xml:space="preserve"> ( j=0, …,5) são parâmetros do modelo, D é a variável </w:t>
      </w:r>
      <w:r w:rsidRPr="00F434A3">
        <w:rPr>
          <w:i/>
          <w:iCs/>
        </w:rPr>
        <w:t>dummy</w:t>
      </w:r>
      <w:r w:rsidR="00394678">
        <w:t>,</w:t>
      </w:r>
      <w:r w:rsidRPr="00CC7BB0">
        <w:t xml:space="preserve"> </w:t>
      </w:r>
      <w:r w:rsidRPr="00CC7BB0">
        <w:rPr>
          <w:position w:val="-12"/>
        </w:rPr>
        <w:object w:dxaOrig="240" w:dyaOrig="360" w14:anchorId="14E2442D">
          <v:shape id="_x0000_i1099" type="#_x0000_t75" style="width:12pt;height:18pt" o:ole="">
            <v:imagedata r:id="rId157" o:title=""/>
          </v:shape>
          <o:OLEObject Type="Embed" ProgID="Equation.DSMT4" ShapeID="_x0000_i1099" DrawAspect="Content" ObjectID="_1683050096" r:id="rId163"/>
        </w:object>
      </w:r>
      <w:r w:rsidRPr="00CC7BB0">
        <w:t xml:space="preserve"> é o termo de erro</w:t>
      </w:r>
      <w:r w:rsidR="00394678">
        <w:t>,</w:t>
      </w:r>
      <w:r w:rsidRPr="00CC7BB0">
        <w:t xml:space="preserve"> o subscrito t é a dimensão temporal que mede anos e todas as variáveis são definidas como apresentado debaixo da equação </w:t>
      </w:r>
      <w:r w:rsidR="00394678">
        <w:t>(</w:t>
      </w:r>
      <w:r w:rsidRPr="00CC7BB0">
        <w:t>3.</w:t>
      </w:r>
      <w:r w:rsidR="00456967" w:rsidRPr="00CC7BB0">
        <w:t>4</w:t>
      </w:r>
      <w:r w:rsidR="00394678">
        <w:t>)</w:t>
      </w:r>
      <w:r w:rsidRPr="00CC7BB0">
        <w:t>.</w:t>
      </w:r>
    </w:p>
    <w:p w14:paraId="2E4D1C90" w14:textId="24F981F7" w:rsidR="00456967" w:rsidRPr="00CC7BB0" w:rsidRDefault="00456967" w:rsidP="00686197">
      <w:r w:rsidRPr="00CC7BB0">
        <w:t>A partir do modelo económico da</w:t>
      </w:r>
      <w:r w:rsidR="00F434A3">
        <w:t xml:space="preserve"> balança comercial</w:t>
      </w:r>
      <w:r w:rsidR="00394678">
        <w:t>,</w:t>
      </w:r>
      <w:r w:rsidR="00F434A3">
        <w:t xml:space="preserve"> </w:t>
      </w:r>
      <w:r w:rsidRPr="00CC7BB0">
        <w:t>dad</w:t>
      </w:r>
      <w:r w:rsidR="00CC7BB0">
        <w:t>o</w:t>
      </w:r>
      <w:r w:rsidRPr="00CC7BB0">
        <w:t xml:space="preserve"> pela equação (3.</w:t>
      </w:r>
      <w:r w:rsidR="00F00183" w:rsidRPr="00CC7BB0">
        <w:t>6</w:t>
      </w:r>
      <w:r w:rsidRPr="00CC7BB0">
        <w:t>), é especificado o seguinte modelo</w:t>
      </w:r>
      <w:r w:rsidR="00F434A3">
        <w:t xml:space="preserve"> econométrico da balança comercial:</w:t>
      </w:r>
    </w:p>
    <w:p w14:paraId="6797F1CE" w14:textId="50340332" w:rsidR="009551F5" w:rsidRPr="00CC7BB0" w:rsidRDefault="004F4372" w:rsidP="00686197">
      <w:r w:rsidRPr="004F4372">
        <w:rPr>
          <w:position w:val="-10"/>
        </w:rPr>
        <w:object w:dxaOrig="8000" w:dyaOrig="340" w14:anchorId="3F46FAEB">
          <v:shape id="_x0000_i1100" type="#_x0000_t75" style="width:399.75pt;height:16.5pt" o:ole="">
            <v:imagedata r:id="rId164" o:title=""/>
          </v:shape>
          <o:OLEObject Type="Embed" ProgID="Equation.DSMT4" ShapeID="_x0000_i1100" DrawAspect="Content" ObjectID="_1683050097" r:id="rId165"/>
        </w:object>
      </w:r>
      <w:r>
        <w:t xml:space="preserve"> </w:t>
      </w:r>
      <w:r w:rsidR="009551F5" w:rsidRPr="00CC7BB0">
        <w:t>(3.10)</w:t>
      </w:r>
    </w:p>
    <w:p w14:paraId="2B4B3AF1" w14:textId="4CD05E02" w:rsidR="005B29E8" w:rsidRDefault="004F11E4" w:rsidP="00686197">
      <w:pPr>
        <w:ind w:firstLine="0"/>
      </w:pPr>
      <w:r w:rsidRPr="00CC7BB0">
        <w:t xml:space="preserve">onde os </w:t>
      </w:r>
      <w:r w:rsidR="006A285F" w:rsidRPr="00CC7BB0">
        <w:rPr>
          <w:position w:val="-14"/>
        </w:rPr>
        <w:object w:dxaOrig="279" w:dyaOrig="380" w14:anchorId="2DFD0A68">
          <v:shape id="_x0000_i1101" type="#_x0000_t75" style="width:14.25pt;height:18.75pt" o:ole="">
            <v:imagedata r:id="rId166" o:title=""/>
          </v:shape>
          <o:OLEObject Type="Embed" ProgID="Equation.DSMT4" ShapeID="_x0000_i1101" DrawAspect="Content" ObjectID="_1683050098" r:id="rId167"/>
        </w:object>
      </w:r>
      <w:r w:rsidRPr="00CC7BB0">
        <w:t xml:space="preserve"> (j=0, …,</w:t>
      </w:r>
      <w:r w:rsidR="006A285F" w:rsidRPr="00CC7BB0">
        <w:t>6</w:t>
      </w:r>
      <w:r w:rsidRPr="00CC7BB0">
        <w:t xml:space="preserve">) são parâmetros do modelo, D é a variável </w:t>
      </w:r>
      <w:r w:rsidRPr="004F4372">
        <w:rPr>
          <w:i/>
          <w:iCs/>
        </w:rPr>
        <w:t>dummy</w:t>
      </w:r>
      <w:r w:rsidR="00394678">
        <w:t>,</w:t>
      </w:r>
      <w:r w:rsidRPr="00CC7BB0">
        <w:t xml:space="preserve"> </w:t>
      </w:r>
      <w:r w:rsidRPr="00CC7BB0">
        <w:rPr>
          <w:position w:val="-12"/>
        </w:rPr>
        <w:object w:dxaOrig="240" w:dyaOrig="360" w14:anchorId="5F85118C">
          <v:shape id="_x0000_i1102" type="#_x0000_t75" style="width:12pt;height:18pt" o:ole="">
            <v:imagedata r:id="rId157" o:title=""/>
          </v:shape>
          <o:OLEObject Type="Embed" ProgID="Equation.DSMT4" ShapeID="_x0000_i1102" DrawAspect="Content" ObjectID="_1683050099" r:id="rId168"/>
        </w:object>
      </w:r>
      <w:r w:rsidRPr="00CC7BB0">
        <w:t xml:space="preserve"> é o termo de erro, o subscrito t é a dimensão temporal que mede anos e todas as variáveis são definidas como apresentado debaixo da equação </w:t>
      </w:r>
      <w:r w:rsidR="00394678">
        <w:t>(</w:t>
      </w:r>
      <w:r w:rsidRPr="00CC7BB0">
        <w:t>3.</w:t>
      </w:r>
      <w:r w:rsidR="006A285F" w:rsidRPr="00CC7BB0">
        <w:t>6</w:t>
      </w:r>
      <w:r w:rsidR="00394678">
        <w:t>)</w:t>
      </w:r>
      <w:r w:rsidRPr="00CC7BB0">
        <w:t>.</w:t>
      </w:r>
    </w:p>
    <w:p w14:paraId="3A0F42A0" w14:textId="45DE26B7" w:rsidR="000D0ABE" w:rsidRDefault="005B29E8" w:rsidP="003A74CE">
      <w:r>
        <w:t xml:space="preserve">A </w:t>
      </w:r>
      <w:r w:rsidR="00640248">
        <w:t>T</w:t>
      </w:r>
      <w:r>
        <w:t xml:space="preserve">abela </w:t>
      </w:r>
      <w:r w:rsidR="0014082C">
        <w:t>(3.1)</w:t>
      </w:r>
      <w:r>
        <w:t xml:space="preserve"> apresenta a d</w:t>
      </w:r>
      <w:r w:rsidR="00394678">
        <w:t>e</w:t>
      </w:r>
      <w:r>
        <w:t xml:space="preserve">scrição das variáveis incluídas nos </w:t>
      </w:r>
      <w:r w:rsidR="008859A8">
        <w:t xml:space="preserve">três </w:t>
      </w:r>
      <w:r>
        <w:t>modelos</w:t>
      </w:r>
      <w:r w:rsidR="008859A8">
        <w:t xml:space="preserve"> econométricos</w:t>
      </w:r>
      <w:r>
        <w:t xml:space="preserve"> </w:t>
      </w:r>
      <w:r w:rsidR="008859A8">
        <w:t>dados pelas equações (3.8), (3.9) e (3.10)</w:t>
      </w:r>
      <w:r>
        <w:t>.</w:t>
      </w:r>
    </w:p>
    <w:p w14:paraId="76800F12" w14:textId="29CF2884" w:rsidR="00686197" w:rsidRDefault="00686197" w:rsidP="00A87F87">
      <w:pPr>
        <w:spacing w:after="240"/>
        <w:ind w:firstLine="0"/>
      </w:pPr>
    </w:p>
    <w:p w14:paraId="0B5216EA" w14:textId="6745C302" w:rsidR="00686197" w:rsidRDefault="00686197" w:rsidP="00A87F87">
      <w:pPr>
        <w:spacing w:after="240"/>
        <w:ind w:firstLine="0"/>
      </w:pPr>
    </w:p>
    <w:p w14:paraId="7A56FFCF" w14:textId="76A0B177" w:rsidR="00686197" w:rsidRDefault="00686197" w:rsidP="00A87F87">
      <w:pPr>
        <w:spacing w:after="240"/>
        <w:ind w:firstLine="0"/>
      </w:pPr>
    </w:p>
    <w:p w14:paraId="0DC51972" w14:textId="77777777" w:rsidR="00686197" w:rsidRDefault="00686197" w:rsidP="00A87F87">
      <w:pPr>
        <w:spacing w:after="240"/>
        <w:ind w:firstLine="0"/>
      </w:pPr>
    </w:p>
    <w:p w14:paraId="597E854B" w14:textId="5E37FBD1" w:rsidR="005B29E8" w:rsidRDefault="005B29E8" w:rsidP="00640248">
      <w:pPr>
        <w:ind w:firstLine="0"/>
        <w:rPr>
          <w:rFonts w:cs="Times New Roman"/>
          <w:szCs w:val="24"/>
        </w:rPr>
      </w:pPr>
      <w:r>
        <w:rPr>
          <w:rFonts w:cs="Times New Roman"/>
          <w:szCs w:val="24"/>
        </w:rPr>
        <w:lastRenderedPageBreak/>
        <w:t>Tabela 3.1 De</w:t>
      </w:r>
      <w:r w:rsidR="00394678">
        <w:rPr>
          <w:rFonts w:cs="Times New Roman"/>
          <w:szCs w:val="24"/>
        </w:rPr>
        <w:t>scrição</w:t>
      </w:r>
      <w:r>
        <w:rPr>
          <w:rFonts w:cs="Times New Roman"/>
          <w:szCs w:val="24"/>
        </w:rPr>
        <w:t xml:space="preserve"> de variáveis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394"/>
        <w:gridCol w:w="3538"/>
      </w:tblGrid>
      <w:tr w:rsidR="005B29E8" w14:paraId="1130CD1E" w14:textId="77777777" w:rsidTr="00C40ECA">
        <w:tc>
          <w:tcPr>
            <w:tcW w:w="1418" w:type="dxa"/>
            <w:tcBorders>
              <w:top w:val="single" w:sz="4" w:space="0" w:color="auto"/>
              <w:bottom w:val="single" w:sz="4" w:space="0" w:color="auto"/>
            </w:tcBorders>
          </w:tcPr>
          <w:p w14:paraId="31D1B8E3" w14:textId="5C9A9277" w:rsidR="005B29E8" w:rsidRPr="00640248" w:rsidRDefault="005B29E8" w:rsidP="00640248">
            <w:pPr>
              <w:ind w:firstLine="0"/>
              <w:jc w:val="left"/>
              <w:rPr>
                <w:rFonts w:cs="Times New Roman"/>
                <w:sz w:val="22"/>
              </w:rPr>
            </w:pPr>
            <w:r w:rsidRPr="00640248">
              <w:rPr>
                <w:rFonts w:cs="Times New Roman"/>
                <w:sz w:val="22"/>
              </w:rPr>
              <w:t>Variáveis</w:t>
            </w:r>
          </w:p>
        </w:tc>
        <w:tc>
          <w:tcPr>
            <w:tcW w:w="4394" w:type="dxa"/>
            <w:tcBorders>
              <w:top w:val="single" w:sz="4" w:space="0" w:color="auto"/>
              <w:bottom w:val="single" w:sz="4" w:space="0" w:color="auto"/>
            </w:tcBorders>
          </w:tcPr>
          <w:p w14:paraId="55AEB182" w14:textId="30F1B71F" w:rsidR="005B29E8" w:rsidRPr="00640248" w:rsidRDefault="005B29E8" w:rsidP="00640248">
            <w:pPr>
              <w:jc w:val="center"/>
              <w:rPr>
                <w:rFonts w:cs="Times New Roman"/>
                <w:sz w:val="22"/>
              </w:rPr>
            </w:pPr>
            <w:r w:rsidRPr="00640248">
              <w:rPr>
                <w:rFonts w:cs="Times New Roman"/>
                <w:sz w:val="22"/>
              </w:rPr>
              <w:t>Definição</w:t>
            </w:r>
          </w:p>
        </w:tc>
        <w:tc>
          <w:tcPr>
            <w:tcW w:w="3538" w:type="dxa"/>
            <w:tcBorders>
              <w:top w:val="single" w:sz="4" w:space="0" w:color="auto"/>
              <w:bottom w:val="single" w:sz="4" w:space="0" w:color="auto"/>
            </w:tcBorders>
          </w:tcPr>
          <w:p w14:paraId="29DCA849" w14:textId="508C71D4" w:rsidR="005B29E8" w:rsidRPr="00640248" w:rsidRDefault="005B29E8" w:rsidP="00640248">
            <w:pPr>
              <w:jc w:val="center"/>
              <w:rPr>
                <w:rFonts w:cs="Times New Roman"/>
                <w:sz w:val="22"/>
              </w:rPr>
            </w:pPr>
            <w:r w:rsidRPr="00640248">
              <w:rPr>
                <w:rFonts w:cs="Times New Roman"/>
                <w:sz w:val="22"/>
              </w:rPr>
              <w:t>Unidade de medida</w:t>
            </w:r>
          </w:p>
        </w:tc>
      </w:tr>
      <w:tr w:rsidR="005B29E8" w14:paraId="17582C21" w14:textId="77777777" w:rsidTr="00C40ECA">
        <w:tc>
          <w:tcPr>
            <w:tcW w:w="1418" w:type="dxa"/>
            <w:tcBorders>
              <w:top w:val="single" w:sz="4" w:space="0" w:color="auto"/>
            </w:tcBorders>
          </w:tcPr>
          <w:p w14:paraId="1839AE26" w14:textId="6E98E91C" w:rsidR="005B29E8" w:rsidRPr="00640248" w:rsidRDefault="005B29E8" w:rsidP="00640248">
            <w:pPr>
              <w:ind w:firstLine="0"/>
              <w:jc w:val="left"/>
              <w:rPr>
                <w:rFonts w:cs="Times New Roman"/>
                <w:sz w:val="22"/>
                <w:vertAlign w:val="subscript"/>
              </w:rPr>
            </w:pPr>
            <w:r w:rsidRPr="00640248">
              <w:rPr>
                <w:rFonts w:cs="Times New Roman"/>
                <w:sz w:val="22"/>
              </w:rPr>
              <w:t>X</w:t>
            </w:r>
            <w:r w:rsidR="00D97B42" w:rsidRPr="00640248">
              <w:rPr>
                <w:rFonts w:cs="Times New Roman"/>
                <w:sz w:val="22"/>
                <w:vertAlign w:val="subscript"/>
              </w:rPr>
              <w:t>t</w:t>
            </w:r>
          </w:p>
        </w:tc>
        <w:tc>
          <w:tcPr>
            <w:tcW w:w="4394" w:type="dxa"/>
            <w:tcBorders>
              <w:top w:val="single" w:sz="4" w:space="0" w:color="auto"/>
            </w:tcBorders>
          </w:tcPr>
          <w:p w14:paraId="77DAAEC2" w14:textId="402A8190" w:rsidR="005B29E8" w:rsidRPr="00640248" w:rsidRDefault="00116E6C" w:rsidP="00640248">
            <w:pPr>
              <w:jc w:val="center"/>
              <w:rPr>
                <w:rFonts w:cs="Times New Roman"/>
                <w:sz w:val="22"/>
              </w:rPr>
            </w:pPr>
            <w:r w:rsidRPr="00640248">
              <w:rPr>
                <w:rFonts w:cs="Times New Roman"/>
                <w:sz w:val="22"/>
              </w:rPr>
              <w:t>Exportações</w:t>
            </w:r>
          </w:p>
        </w:tc>
        <w:tc>
          <w:tcPr>
            <w:tcW w:w="3538" w:type="dxa"/>
            <w:tcBorders>
              <w:top w:val="single" w:sz="4" w:space="0" w:color="auto"/>
            </w:tcBorders>
          </w:tcPr>
          <w:p w14:paraId="1B6F4935" w14:textId="7B754585" w:rsidR="005B29E8" w:rsidRPr="00640248" w:rsidRDefault="00DB7D12" w:rsidP="00640248">
            <w:pPr>
              <w:jc w:val="center"/>
              <w:rPr>
                <w:rFonts w:cs="Times New Roman"/>
                <w:sz w:val="22"/>
              </w:rPr>
            </w:pPr>
            <w:r w:rsidRPr="00640248">
              <w:rPr>
                <w:rFonts w:cs="Times New Roman"/>
                <w:sz w:val="22"/>
              </w:rPr>
              <w:t>10</w:t>
            </w:r>
            <w:r w:rsidRPr="00640248">
              <w:rPr>
                <w:rFonts w:cs="Times New Roman"/>
                <w:sz w:val="22"/>
                <w:vertAlign w:val="superscript"/>
              </w:rPr>
              <w:t xml:space="preserve">6 </w:t>
            </w:r>
            <w:r w:rsidR="00F3282B" w:rsidRPr="00640248">
              <w:rPr>
                <w:rFonts w:cs="Times New Roman"/>
                <w:sz w:val="22"/>
              </w:rPr>
              <w:t>USD</w:t>
            </w:r>
          </w:p>
        </w:tc>
      </w:tr>
      <w:tr w:rsidR="00F3282B" w14:paraId="1913892D" w14:textId="77777777" w:rsidTr="00C40ECA">
        <w:tc>
          <w:tcPr>
            <w:tcW w:w="1418" w:type="dxa"/>
          </w:tcPr>
          <w:p w14:paraId="2CA1B878" w14:textId="3A42E2B5" w:rsidR="00F3282B" w:rsidRPr="00640248" w:rsidRDefault="00F3282B" w:rsidP="00640248">
            <w:pPr>
              <w:ind w:firstLine="0"/>
              <w:jc w:val="left"/>
              <w:rPr>
                <w:rFonts w:cs="Times New Roman"/>
                <w:sz w:val="22"/>
                <w:vertAlign w:val="subscript"/>
              </w:rPr>
            </w:pPr>
            <w:r w:rsidRPr="00640248">
              <w:rPr>
                <w:rFonts w:cs="Times New Roman"/>
                <w:sz w:val="22"/>
              </w:rPr>
              <w:t>M</w:t>
            </w:r>
            <w:r w:rsidRPr="00640248">
              <w:rPr>
                <w:rFonts w:cs="Times New Roman"/>
                <w:sz w:val="22"/>
                <w:vertAlign w:val="subscript"/>
              </w:rPr>
              <w:t>t</w:t>
            </w:r>
          </w:p>
        </w:tc>
        <w:tc>
          <w:tcPr>
            <w:tcW w:w="4394" w:type="dxa"/>
          </w:tcPr>
          <w:p w14:paraId="532E9C33" w14:textId="39B940AA" w:rsidR="00F3282B" w:rsidRPr="00640248" w:rsidRDefault="00F3282B" w:rsidP="00640248">
            <w:pPr>
              <w:jc w:val="center"/>
              <w:rPr>
                <w:rFonts w:cs="Times New Roman"/>
                <w:sz w:val="22"/>
              </w:rPr>
            </w:pPr>
            <w:r w:rsidRPr="00640248">
              <w:rPr>
                <w:rFonts w:cs="Times New Roman"/>
                <w:sz w:val="22"/>
              </w:rPr>
              <w:t>Importações</w:t>
            </w:r>
          </w:p>
        </w:tc>
        <w:tc>
          <w:tcPr>
            <w:tcW w:w="3538" w:type="dxa"/>
          </w:tcPr>
          <w:p w14:paraId="3E2B2ABE" w14:textId="695D5B72" w:rsidR="00F3282B" w:rsidRPr="00640248" w:rsidRDefault="00DB7D12" w:rsidP="00640248">
            <w:pPr>
              <w:jc w:val="center"/>
              <w:rPr>
                <w:rFonts w:cs="Times New Roman"/>
                <w:sz w:val="22"/>
              </w:rPr>
            </w:pPr>
            <w:r w:rsidRPr="00640248">
              <w:rPr>
                <w:rFonts w:cs="Times New Roman"/>
                <w:sz w:val="22"/>
              </w:rPr>
              <w:t>10</w:t>
            </w:r>
            <w:r w:rsidRPr="00640248">
              <w:rPr>
                <w:rFonts w:cs="Times New Roman"/>
                <w:sz w:val="22"/>
                <w:vertAlign w:val="superscript"/>
              </w:rPr>
              <w:t xml:space="preserve">6 </w:t>
            </w:r>
            <w:r w:rsidR="00F3282B" w:rsidRPr="00640248">
              <w:rPr>
                <w:rFonts w:cs="Times New Roman"/>
                <w:sz w:val="22"/>
              </w:rPr>
              <w:t>USD</w:t>
            </w:r>
          </w:p>
        </w:tc>
      </w:tr>
      <w:tr w:rsidR="00F3282B" w14:paraId="32528490" w14:textId="77777777" w:rsidTr="00C40ECA">
        <w:tc>
          <w:tcPr>
            <w:tcW w:w="1418" w:type="dxa"/>
          </w:tcPr>
          <w:p w14:paraId="1D824822" w14:textId="4708049E" w:rsidR="00F3282B" w:rsidRPr="00640248" w:rsidRDefault="00F3282B" w:rsidP="00640248">
            <w:pPr>
              <w:ind w:firstLine="0"/>
              <w:jc w:val="left"/>
              <w:rPr>
                <w:rFonts w:cs="Times New Roman"/>
                <w:sz w:val="22"/>
                <w:vertAlign w:val="subscript"/>
              </w:rPr>
            </w:pPr>
            <w:r w:rsidRPr="00640248">
              <w:rPr>
                <w:rFonts w:cs="Times New Roman"/>
                <w:sz w:val="22"/>
              </w:rPr>
              <w:t>BC</w:t>
            </w:r>
            <w:r w:rsidRPr="00640248">
              <w:rPr>
                <w:rFonts w:cs="Times New Roman"/>
                <w:sz w:val="22"/>
                <w:vertAlign w:val="subscript"/>
              </w:rPr>
              <w:t>t</w:t>
            </w:r>
          </w:p>
        </w:tc>
        <w:tc>
          <w:tcPr>
            <w:tcW w:w="4394" w:type="dxa"/>
          </w:tcPr>
          <w:p w14:paraId="2A161074" w14:textId="12F27AF3" w:rsidR="00F3282B" w:rsidRPr="00640248" w:rsidRDefault="00F3282B" w:rsidP="00640248">
            <w:pPr>
              <w:jc w:val="center"/>
              <w:rPr>
                <w:rFonts w:cs="Times New Roman"/>
                <w:sz w:val="22"/>
              </w:rPr>
            </w:pPr>
            <w:r w:rsidRPr="00640248">
              <w:rPr>
                <w:rFonts w:cs="Times New Roman"/>
                <w:sz w:val="22"/>
              </w:rPr>
              <w:t>Balança comercial</w:t>
            </w:r>
          </w:p>
        </w:tc>
        <w:tc>
          <w:tcPr>
            <w:tcW w:w="3538" w:type="dxa"/>
          </w:tcPr>
          <w:p w14:paraId="2B81EC49" w14:textId="2E00754C" w:rsidR="00F3282B" w:rsidRPr="00640248" w:rsidRDefault="00DB7D12" w:rsidP="00640248">
            <w:pPr>
              <w:jc w:val="center"/>
              <w:rPr>
                <w:rFonts w:cs="Times New Roman"/>
                <w:sz w:val="22"/>
              </w:rPr>
            </w:pPr>
            <w:r w:rsidRPr="00640248">
              <w:rPr>
                <w:rFonts w:cs="Times New Roman"/>
                <w:sz w:val="22"/>
              </w:rPr>
              <w:t>10</w:t>
            </w:r>
            <w:r w:rsidRPr="00640248">
              <w:rPr>
                <w:rFonts w:cs="Times New Roman"/>
                <w:sz w:val="22"/>
                <w:vertAlign w:val="superscript"/>
              </w:rPr>
              <w:t xml:space="preserve">6 </w:t>
            </w:r>
            <w:r w:rsidR="00F3282B" w:rsidRPr="00640248">
              <w:rPr>
                <w:rFonts w:cs="Times New Roman"/>
                <w:sz w:val="22"/>
              </w:rPr>
              <w:t>USD</w:t>
            </w:r>
          </w:p>
        </w:tc>
      </w:tr>
      <w:tr w:rsidR="00F3282B" w14:paraId="642ED2F3" w14:textId="77777777" w:rsidTr="00C40ECA">
        <w:tc>
          <w:tcPr>
            <w:tcW w:w="1418" w:type="dxa"/>
          </w:tcPr>
          <w:p w14:paraId="22B44C33" w14:textId="148B271C" w:rsidR="00F3282B" w:rsidRPr="00640248" w:rsidRDefault="00F3282B" w:rsidP="00640248">
            <w:pPr>
              <w:ind w:firstLine="0"/>
              <w:jc w:val="left"/>
              <w:rPr>
                <w:rFonts w:cs="Times New Roman"/>
                <w:sz w:val="22"/>
                <w:vertAlign w:val="subscript"/>
              </w:rPr>
            </w:pPr>
            <w:r w:rsidRPr="00640248">
              <w:rPr>
                <w:rFonts w:cs="Times New Roman"/>
                <w:sz w:val="22"/>
              </w:rPr>
              <w:t>TCRM</w:t>
            </w:r>
            <w:r w:rsidRPr="00640248">
              <w:rPr>
                <w:rFonts w:cs="Times New Roman"/>
                <w:sz w:val="22"/>
                <w:vertAlign w:val="subscript"/>
              </w:rPr>
              <w:t>t</w:t>
            </w:r>
          </w:p>
        </w:tc>
        <w:tc>
          <w:tcPr>
            <w:tcW w:w="4394" w:type="dxa"/>
          </w:tcPr>
          <w:p w14:paraId="79DC09BB" w14:textId="40A11C3A" w:rsidR="00F3282B" w:rsidRPr="00640248" w:rsidRDefault="00F3282B" w:rsidP="00640248">
            <w:pPr>
              <w:jc w:val="center"/>
              <w:rPr>
                <w:rFonts w:cs="Times New Roman"/>
                <w:sz w:val="22"/>
              </w:rPr>
            </w:pPr>
            <w:r w:rsidRPr="00640248">
              <w:rPr>
                <w:rFonts w:cs="Times New Roman"/>
                <w:sz w:val="22"/>
              </w:rPr>
              <w:t>Taxa de câmbio real multilateral</w:t>
            </w:r>
          </w:p>
        </w:tc>
        <w:tc>
          <w:tcPr>
            <w:tcW w:w="3538" w:type="dxa"/>
          </w:tcPr>
          <w:p w14:paraId="096E3689" w14:textId="0CA677D0" w:rsidR="00F3282B" w:rsidRPr="00640248" w:rsidRDefault="00DB7D12" w:rsidP="00640248">
            <w:pPr>
              <w:jc w:val="center"/>
              <w:rPr>
                <w:rFonts w:cs="Times New Roman"/>
                <w:sz w:val="22"/>
              </w:rPr>
            </w:pPr>
            <w:r w:rsidRPr="00640248">
              <w:rPr>
                <w:rFonts w:cs="Times New Roman"/>
                <w:sz w:val="22"/>
              </w:rPr>
              <w:t xml:space="preserve">Número Índice </w:t>
            </w:r>
          </w:p>
        </w:tc>
      </w:tr>
      <w:tr w:rsidR="00F3282B" w14:paraId="46983902" w14:textId="77777777" w:rsidTr="00C40ECA">
        <w:tc>
          <w:tcPr>
            <w:tcW w:w="1418" w:type="dxa"/>
          </w:tcPr>
          <w:p w14:paraId="735FA26B" w14:textId="20773BC0" w:rsidR="00F3282B" w:rsidRPr="00640248" w:rsidRDefault="00F3282B" w:rsidP="00640248">
            <w:pPr>
              <w:ind w:firstLine="0"/>
              <w:jc w:val="left"/>
              <w:rPr>
                <w:rFonts w:cs="Times New Roman"/>
                <w:sz w:val="22"/>
                <w:vertAlign w:val="superscript"/>
              </w:rPr>
            </w:pPr>
            <w:r w:rsidRPr="00640248">
              <w:rPr>
                <w:rFonts w:cs="Times New Roman"/>
                <w:sz w:val="22"/>
              </w:rPr>
              <w:t>Y</w:t>
            </w:r>
            <w:r w:rsidRPr="00640248">
              <w:rPr>
                <w:rFonts w:cs="Times New Roman"/>
                <w:sz w:val="22"/>
                <w:vertAlign w:val="superscript"/>
              </w:rPr>
              <w:t>f</w:t>
            </w:r>
          </w:p>
        </w:tc>
        <w:tc>
          <w:tcPr>
            <w:tcW w:w="4394" w:type="dxa"/>
          </w:tcPr>
          <w:p w14:paraId="36E6E386" w14:textId="7B6370CC" w:rsidR="00F3282B" w:rsidRPr="00640248" w:rsidRDefault="00F3282B" w:rsidP="00640248">
            <w:pPr>
              <w:jc w:val="center"/>
              <w:rPr>
                <w:rFonts w:cs="Times New Roman"/>
                <w:sz w:val="22"/>
              </w:rPr>
            </w:pPr>
            <w:r w:rsidRPr="00640248">
              <w:rPr>
                <w:rFonts w:cs="Times New Roman"/>
                <w:sz w:val="22"/>
              </w:rPr>
              <w:t>Rendimento externo</w:t>
            </w:r>
          </w:p>
        </w:tc>
        <w:tc>
          <w:tcPr>
            <w:tcW w:w="3538" w:type="dxa"/>
          </w:tcPr>
          <w:p w14:paraId="52B360DF" w14:textId="068DAB2D" w:rsidR="00F3282B" w:rsidRPr="00640248" w:rsidRDefault="00F3282B" w:rsidP="007D7A94">
            <w:pPr>
              <w:jc w:val="center"/>
              <w:rPr>
                <w:rFonts w:cs="Times New Roman"/>
                <w:sz w:val="22"/>
              </w:rPr>
            </w:pPr>
            <w:r w:rsidRPr="00640248">
              <w:rPr>
                <w:rFonts w:cs="Times New Roman"/>
                <w:sz w:val="22"/>
              </w:rPr>
              <w:t xml:space="preserve">PIB real </w:t>
            </w:r>
            <w:r w:rsidR="00394678">
              <w:rPr>
                <w:rFonts w:cs="Times New Roman"/>
                <w:sz w:val="22"/>
              </w:rPr>
              <w:t xml:space="preserve">da </w:t>
            </w:r>
            <w:r w:rsidR="00DB7D12" w:rsidRPr="00640248">
              <w:rPr>
                <w:rFonts w:cs="Times New Roman"/>
                <w:sz w:val="22"/>
              </w:rPr>
              <w:t>RAS</w:t>
            </w:r>
            <w:r w:rsidR="00A16720" w:rsidRPr="00640248">
              <w:rPr>
                <w:rFonts w:cs="Times New Roman"/>
                <w:sz w:val="22"/>
              </w:rPr>
              <w:t xml:space="preserve"> (10</w:t>
            </w:r>
            <w:r w:rsidR="00A16720" w:rsidRPr="00640248">
              <w:rPr>
                <w:rFonts w:cs="Times New Roman"/>
                <w:sz w:val="22"/>
                <w:vertAlign w:val="superscript"/>
              </w:rPr>
              <w:t>6</w:t>
            </w:r>
            <w:r w:rsidR="007D7A94">
              <w:rPr>
                <w:rFonts w:cs="Times New Roman"/>
                <w:sz w:val="22"/>
                <w:vertAlign w:val="superscript"/>
              </w:rPr>
              <w:t xml:space="preserve"> </w:t>
            </w:r>
            <w:r w:rsidR="00A16720" w:rsidRPr="00640248">
              <w:rPr>
                <w:rFonts w:cs="Times New Roman"/>
                <w:sz w:val="22"/>
              </w:rPr>
              <w:t>USD)</w:t>
            </w:r>
          </w:p>
        </w:tc>
      </w:tr>
      <w:tr w:rsidR="00F3282B" w14:paraId="68A068EF" w14:textId="77777777" w:rsidTr="00C40ECA">
        <w:tc>
          <w:tcPr>
            <w:tcW w:w="1418" w:type="dxa"/>
          </w:tcPr>
          <w:p w14:paraId="58CFCE14" w14:textId="2BDE1882" w:rsidR="00F3282B" w:rsidRPr="00640248" w:rsidRDefault="00F3282B" w:rsidP="00640248">
            <w:pPr>
              <w:ind w:firstLine="0"/>
              <w:jc w:val="left"/>
              <w:rPr>
                <w:rFonts w:cs="Times New Roman"/>
                <w:sz w:val="22"/>
                <w:vertAlign w:val="superscript"/>
              </w:rPr>
            </w:pPr>
            <w:r w:rsidRPr="00640248">
              <w:rPr>
                <w:rFonts w:cs="Times New Roman"/>
                <w:sz w:val="22"/>
              </w:rPr>
              <w:t>Y</w:t>
            </w:r>
            <w:r w:rsidRPr="00640248">
              <w:rPr>
                <w:rFonts w:cs="Times New Roman"/>
                <w:sz w:val="22"/>
                <w:vertAlign w:val="superscript"/>
              </w:rPr>
              <w:t>d</w:t>
            </w:r>
          </w:p>
        </w:tc>
        <w:tc>
          <w:tcPr>
            <w:tcW w:w="4394" w:type="dxa"/>
          </w:tcPr>
          <w:p w14:paraId="3721B2A1" w14:textId="30EB4EFA" w:rsidR="00F3282B" w:rsidRPr="00640248" w:rsidRDefault="00F3282B" w:rsidP="00640248">
            <w:pPr>
              <w:jc w:val="center"/>
              <w:rPr>
                <w:rFonts w:cs="Times New Roman"/>
                <w:sz w:val="22"/>
              </w:rPr>
            </w:pPr>
            <w:r w:rsidRPr="00640248">
              <w:rPr>
                <w:rFonts w:cs="Times New Roman"/>
                <w:sz w:val="22"/>
              </w:rPr>
              <w:t>Rendimento interno</w:t>
            </w:r>
          </w:p>
        </w:tc>
        <w:tc>
          <w:tcPr>
            <w:tcW w:w="3538" w:type="dxa"/>
          </w:tcPr>
          <w:p w14:paraId="22CE8A67" w14:textId="655199FF" w:rsidR="00F3282B" w:rsidRPr="00640248" w:rsidRDefault="00F3282B" w:rsidP="00640248">
            <w:pPr>
              <w:jc w:val="center"/>
              <w:rPr>
                <w:rFonts w:cs="Times New Roman"/>
                <w:sz w:val="22"/>
              </w:rPr>
            </w:pPr>
            <w:r w:rsidRPr="00640248">
              <w:rPr>
                <w:rFonts w:cs="Times New Roman"/>
                <w:sz w:val="22"/>
              </w:rPr>
              <w:t xml:space="preserve">PIB real </w:t>
            </w:r>
            <w:r w:rsidR="00394678">
              <w:rPr>
                <w:rFonts w:cs="Times New Roman"/>
                <w:sz w:val="22"/>
              </w:rPr>
              <w:t xml:space="preserve">de </w:t>
            </w:r>
            <w:r w:rsidR="00DB7D12" w:rsidRPr="00640248">
              <w:rPr>
                <w:rFonts w:cs="Times New Roman"/>
                <w:sz w:val="22"/>
              </w:rPr>
              <w:t>MOZ</w:t>
            </w:r>
            <w:r w:rsidR="00A16720" w:rsidRPr="00640248">
              <w:rPr>
                <w:rFonts w:cs="Times New Roman"/>
                <w:sz w:val="22"/>
              </w:rPr>
              <w:t xml:space="preserve"> (10</w:t>
            </w:r>
            <w:r w:rsidR="00A16720" w:rsidRPr="00640248">
              <w:rPr>
                <w:rFonts w:cs="Times New Roman"/>
                <w:sz w:val="22"/>
                <w:vertAlign w:val="superscript"/>
              </w:rPr>
              <w:t>6</w:t>
            </w:r>
            <w:r w:rsidR="007D7A94">
              <w:rPr>
                <w:rFonts w:cs="Times New Roman"/>
                <w:sz w:val="22"/>
                <w:vertAlign w:val="superscript"/>
              </w:rPr>
              <w:t xml:space="preserve"> </w:t>
            </w:r>
            <w:r w:rsidR="00A16720" w:rsidRPr="00640248">
              <w:rPr>
                <w:rFonts w:cs="Times New Roman"/>
                <w:sz w:val="22"/>
              </w:rPr>
              <w:t>USD)</w:t>
            </w:r>
          </w:p>
        </w:tc>
      </w:tr>
      <w:tr w:rsidR="00F3282B" w14:paraId="023F18E3" w14:textId="77777777" w:rsidTr="00C40ECA">
        <w:tc>
          <w:tcPr>
            <w:tcW w:w="1418" w:type="dxa"/>
          </w:tcPr>
          <w:p w14:paraId="6CE678A8" w14:textId="2A1B7B83" w:rsidR="00F3282B" w:rsidRPr="00640248" w:rsidRDefault="00F3282B" w:rsidP="00640248">
            <w:pPr>
              <w:ind w:firstLine="0"/>
              <w:jc w:val="left"/>
              <w:rPr>
                <w:rFonts w:cs="Times New Roman"/>
                <w:sz w:val="22"/>
                <w:vertAlign w:val="subscript"/>
              </w:rPr>
            </w:pPr>
            <w:r w:rsidRPr="00640248">
              <w:rPr>
                <w:rFonts w:cs="Times New Roman"/>
                <w:sz w:val="22"/>
              </w:rPr>
              <w:t>X</w:t>
            </w:r>
            <w:r w:rsidRPr="00640248">
              <w:rPr>
                <w:rFonts w:cs="Times New Roman"/>
                <w:sz w:val="22"/>
                <w:vertAlign w:val="subscript"/>
              </w:rPr>
              <w:t>t-1</w:t>
            </w:r>
          </w:p>
        </w:tc>
        <w:tc>
          <w:tcPr>
            <w:tcW w:w="4394" w:type="dxa"/>
          </w:tcPr>
          <w:p w14:paraId="60AFAB15" w14:textId="4E4192E1" w:rsidR="00F3282B" w:rsidRPr="00640248" w:rsidRDefault="00F3282B" w:rsidP="00640248">
            <w:pPr>
              <w:jc w:val="center"/>
              <w:rPr>
                <w:rFonts w:cs="Times New Roman"/>
                <w:sz w:val="22"/>
              </w:rPr>
            </w:pPr>
            <w:r w:rsidRPr="00640248">
              <w:rPr>
                <w:rFonts w:cs="Times New Roman"/>
                <w:sz w:val="22"/>
              </w:rPr>
              <w:t>Nível anterior das exportações</w:t>
            </w:r>
          </w:p>
        </w:tc>
        <w:tc>
          <w:tcPr>
            <w:tcW w:w="3538" w:type="dxa"/>
          </w:tcPr>
          <w:p w14:paraId="4E432DC1" w14:textId="78F18696" w:rsidR="00F3282B" w:rsidRPr="00640248" w:rsidRDefault="00DB7D12" w:rsidP="00640248">
            <w:pPr>
              <w:jc w:val="center"/>
              <w:rPr>
                <w:rFonts w:cs="Times New Roman"/>
                <w:sz w:val="22"/>
              </w:rPr>
            </w:pPr>
            <w:r w:rsidRPr="00640248">
              <w:rPr>
                <w:rFonts w:cs="Times New Roman"/>
                <w:sz w:val="22"/>
              </w:rPr>
              <w:t>10</w:t>
            </w:r>
            <w:r w:rsidRPr="00640248">
              <w:rPr>
                <w:rFonts w:cs="Times New Roman"/>
                <w:sz w:val="22"/>
                <w:vertAlign w:val="superscript"/>
              </w:rPr>
              <w:t xml:space="preserve">6 </w:t>
            </w:r>
            <w:r w:rsidR="00F3282B" w:rsidRPr="00640248">
              <w:rPr>
                <w:rFonts w:cs="Times New Roman"/>
                <w:sz w:val="22"/>
              </w:rPr>
              <w:t>USD</w:t>
            </w:r>
          </w:p>
        </w:tc>
      </w:tr>
      <w:tr w:rsidR="00F3282B" w14:paraId="7E5F134E" w14:textId="77777777" w:rsidTr="00C40ECA">
        <w:tc>
          <w:tcPr>
            <w:tcW w:w="1418" w:type="dxa"/>
          </w:tcPr>
          <w:p w14:paraId="49AA72CA" w14:textId="55310E4F" w:rsidR="00F3282B" w:rsidRPr="00640248" w:rsidRDefault="00F3282B" w:rsidP="00640248">
            <w:pPr>
              <w:ind w:firstLine="0"/>
              <w:jc w:val="left"/>
              <w:rPr>
                <w:rFonts w:cs="Times New Roman"/>
                <w:sz w:val="22"/>
                <w:vertAlign w:val="subscript"/>
              </w:rPr>
            </w:pPr>
            <w:r w:rsidRPr="00640248">
              <w:rPr>
                <w:rFonts w:cs="Times New Roman"/>
                <w:sz w:val="22"/>
              </w:rPr>
              <w:t>AJD</w:t>
            </w:r>
            <w:r w:rsidRPr="00640248">
              <w:rPr>
                <w:rFonts w:cs="Times New Roman"/>
                <w:sz w:val="22"/>
                <w:vertAlign w:val="subscript"/>
              </w:rPr>
              <w:t>t</w:t>
            </w:r>
          </w:p>
        </w:tc>
        <w:tc>
          <w:tcPr>
            <w:tcW w:w="4394" w:type="dxa"/>
          </w:tcPr>
          <w:p w14:paraId="2B027D50" w14:textId="44AC9535" w:rsidR="00F3282B" w:rsidRPr="00640248" w:rsidRDefault="00F3282B" w:rsidP="00640248">
            <w:pPr>
              <w:jc w:val="center"/>
              <w:rPr>
                <w:rFonts w:cs="Times New Roman"/>
                <w:sz w:val="22"/>
              </w:rPr>
            </w:pPr>
            <w:r w:rsidRPr="00640248">
              <w:rPr>
                <w:rFonts w:cs="Times New Roman"/>
                <w:sz w:val="22"/>
              </w:rPr>
              <w:t>Ajuda externa</w:t>
            </w:r>
          </w:p>
        </w:tc>
        <w:tc>
          <w:tcPr>
            <w:tcW w:w="3538" w:type="dxa"/>
          </w:tcPr>
          <w:p w14:paraId="198E2CF3" w14:textId="0191340A" w:rsidR="00F3282B" w:rsidRPr="00640248" w:rsidRDefault="00DB7D12" w:rsidP="00640248">
            <w:pPr>
              <w:jc w:val="center"/>
              <w:rPr>
                <w:rFonts w:cs="Times New Roman"/>
                <w:sz w:val="22"/>
              </w:rPr>
            </w:pPr>
            <w:r w:rsidRPr="00640248">
              <w:rPr>
                <w:rFonts w:cs="Times New Roman"/>
                <w:sz w:val="22"/>
              </w:rPr>
              <w:t>10</w:t>
            </w:r>
            <w:r w:rsidRPr="00640248">
              <w:rPr>
                <w:rFonts w:cs="Times New Roman"/>
                <w:sz w:val="22"/>
                <w:vertAlign w:val="superscript"/>
              </w:rPr>
              <w:t>9</w:t>
            </w:r>
            <w:r w:rsidRPr="00640248">
              <w:rPr>
                <w:rFonts w:cs="Times New Roman"/>
                <w:sz w:val="22"/>
              </w:rPr>
              <w:t xml:space="preserve"> </w:t>
            </w:r>
            <w:r w:rsidR="002D722D" w:rsidRPr="00640248">
              <w:rPr>
                <w:rFonts w:cs="Times New Roman"/>
                <w:sz w:val="22"/>
              </w:rPr>
              <w:t xml:space="preserve">USD  </w:t>
            </w:r>
          </w:p>
        </w:tc>
      </w:tr>
      <w:tr w:rsidR="00F3282B" w14:paraId="05ECA289" w14:textId="77777777" w:rsidTr="00C40ECA">
        <w:tc>
          <w:tcPr>
            <w:tcW w:w="1418" w:type="dxa"/>
          </w:tcPr>
          <w:p w14:paraId="20749DE9" w14:textId="43D0D5DE" w:rsidR="00F3282B" w:rsidRPr="00640248" w:rsidRDefault="00F3282B" w:rsidP="00640248">
            <w:pPr>
              <w:ind w:firstLine="0"/>
              <w:jc w:val="left"/>
              <w:rPr>
                <w:rFonts w:cs="Times New Roman"/>
                <w:sz w:val="22"/>
                <w:vertAlign w:val="subscript"/>
              </w:rPr>
            </w:pPr>
            <w:r w:rsidRPr="00640248">
              <w:rPr>
                <w:rFonts w:cs="Times New Roman"/>
                <w:sz w:val="22"/>
              </w:rPr>
              <w:t>D</w:t>
            </w:r>
            <w:r w:rsidR="00381286" w:rsidRPr="00640248">
              <w:rPr>
                <w:rFonts w:cs="Times New Roman"/>
                <w:sz w:val="22"/>
                <w:vertAlign w:val="subscript"/>
              </w:rPr>
              <w:t>t</w:t>
            </w:r>
          </w:p>
        </w:tc>
        <w:tc>
          <w:tcPr>
            <w:tcW w:w="4394" w:type="dxa"/>
          </w:tcPr>
          <w:p w14:paraId="34DAAFD0" w14:textId="139AE180" w:rsidR="00F3282B" w:rsidRPr="00640248" w:rsidRDefault="00F3282B" w:rsidP="00640248">
            <w:pPr>
              <w:jc w:val="center"/>
              <w:rPr>
                <w:rFonts w:cs="Times New Roman"/>
                <w:sz w:val="22"/>
              </w:rPr>
            </w:pPr>
            <w:r w:rsidRPr="00640248">
              <w:rPr>
                <w:rFonts w:cs="Times New Roman"/>
                <w:sz w:val="22"/>
              </w:rPr>
              <w:t xml:space="preserve">Variável </w:t>
            </w:r>
            <w:r w:rsidRPr="00640248">
              <w:rPr>
                <w:rFonts w:cs="Times New Roman"/>
                <w:i/>
                <w:iCs/>
                <w:sz w:val="22"/>
              </w:rPr>
              <w:t>dummy</w:t>
            </w:r>
          </w:p>
        </w:tc>
        <w:tc>
          <w:tcPr>
            <w:tcW w:w="3538" w:type="dxa"/>
          </w:tcPr>
          <w:p w14:paraId="449792EF" w14:textId="72306B3F" w:rsidR="00F3282B" w:rsidRPr="00640248" w:rsidRDefault="00505516" w:rsidP="00640248">
            <w:pPr>
              <w:jc w:val="center"/>
              <w:rPr>
                <w:rFonts w:cs="Times New Roman"/>
                <w:sz w:val="22"/>
              </w:rPr>
            </w:pPr>
            <w:r w:rsidRPr="00640248">
              <w:rPr>
                <w:rFonts w:cs="Times New Roman"/>
                <w:sz w:val="22"/>
              </w:rPr>
              <w:t>=</w:t>
            </w:r>
            <w:r w:rsidR="00A37EF3" w:rsidRPr="00640248">
              <w:rPr>
                <w:rFonts w:cs="Times New Roman"/>
                <w:sz w:val="22"/>
              </w:rPr>
              <w:t xml:space="preserve"> </w:t>
            </w:r>
            <w:r w:rsidR="007A6F86" w:rsidRPr="00640248">
              <w:rPr>
                <w:rFonts w:cs="Times New Roman"/>
                <w:sz w:val="22"/>
              </w:rPr>
              <w:t xml:space="preserve">1 para o período de 1987-1990 </w:t>
            </w:r>
            <w:r w:rsidR="00616730" w:rsidRPr="00640248">
              <w:rPr>
                <w:rFonts w:cs="Times New Roman"/>
                <w:sz w:val="22"/>
              </w:rPr>
              <w:t xml:space="preserve">e 0, caso contrário </w:t>
            </w:r>
            <w:r w:rsidR="00AC33AF" w:rsidRPr="00640248">
              <w:rPr>
                <w:rFonts w:cs="Times New Roman"/>
                <w:sz w:val="22"/>
              </w:rPr>
              <w:t xml:space="preserve">(segundo </w:t>
            </w:r>
            <w:r w:rsidR="00F86AA3">
              <w:rPr>
                <w:rFonts w:cs="Times New Roman"/>
                <w:sz w:val="22"/>
              </w:rPr>
              <w:t>USAID</w:t>
            </w:r>
            <w:r w:rsidR="00E660A5" w:rsidRPr="00640248">
              <w:rPr>
                <w:rFonts w:cs="Times New Roman"/>
                <w:sz w:val="22"/>
              </w:rPr>
              <w:t xml:space="preserve"> 2011:2</w:t>
            </w:r>
            <w:r w:rsidR="00AC33AF" w:rsidRPr="00640248">
              <w:rPr>
                <w:rFonts w:cs="Times New Roman"/>
                <w:sz w:val="22"/>
              </w:rPr>
              <w:t>)</w:t>
            </w:r>
          </w:p>
        </w:tc>
      </w:tr>
      <w:tr w:rsidR="00F3282B" w14:paraId="49789C31" w14:textId="77777777" w:rsidTr="00C40ECA">
        <w:trPr>
          <w:trHeight w:val="449"/>
        </w:trPr>
        <w:tc>
          <w:tcPr>
            <w:tcW w:w="1418" w:type="dxa"/>
            <w:tcBorders>
              <w:bottom w:val="single" w:sz="4" w:space="0" w:color="auto"/>
            </w:tcBorders>
          </w:tcPr>
          <w:p w14:paraId="62240EBA" w14:textId="3DA98901" w:rsidR="00F3282B" w:rsidRPr="00640248" w:rsidRDefault="00F3282B" w:rsidP="00640248">
            <w:pPr>
              <w:ind w:firstLine="0"/>
              <w:jc w:val="left"/>
              <w:rPr>
                <w:rFonts w:cs="Times New Roman"/>
                <w:sz w:val="22"/>
                <w:vertAlign w:val="subscript"/>
              </w:rPr>
            </w:pPr>
            <w:r w:rsidRPr="00640248">
              <w:rPr>
                <w:rFonts w:cs="Times New Roman"/>
                <w:sz w:val="22"/>
              </w:rPr>
              <w:t>D</w:t>
            </w:r>
            <w:r w:rsidR="00381286" w:rsidRPr="00640248">
              <w:rPr>
                <w:rFonts w:cs="Times New Roman"/>
                <w:sz w:val="22"/>
                <w:vertAlign w:val="subscript"/>
              </w:rPr>
              <w:t>t</w:t>
            </w:r>
            <w:r w:rsidRPr="00640248">
              <w:rPr>
                <w:rFonts w:cs="Times New Roman"/>
                <w:sz w:val="22"/>
              </w:rPr>
              <w:t>*TCRM</w:t>
            </w:r>
            <w:r w:rsidRPr="00640248">
              <w:rPr>
                <w:rFonts w:cs="Times New Roman"/>
                <w:sz w:val="22"/>
                <w:vertAlign w:val="subscript"/>
              </w:rPr>
              <w:t>t</w:t>
            </w:r>
          </w:p>
        </w:tc>
        <w:tc>
          <w:tcPr>
            <w:tcW w:w="4394" w:type="dxa"/>
            <w:tcBorders>
              <w:bottom w:val="single" w:sz="4" w:space="0" w:color="auto"/>
            </w:tcBorders>
          </w:tcPr>
          <w:p w14:paraId="1C55CED0" w14:textId="2EB28E31" w:rsidR="00F3282B" w:rsidRPr="00640248" w:rsidRDefault="00F3282B" w:rsidP="00640248">
            <w:pPr>
              <w:jc w:val="center"/>
              <w:rPr>
                <w:rFonts w:cs="Times New Roman"/>
                <w:sz w:val="22"/>
              </w:rPr>
            </w:pPr>
            <w:r w:rsidRPr="00640248">
              <w:rPr>
                <w:rFonts w:cs="Times New Roman"/>
                <w:sz w:val="22"/>
              </w:rPr>
              <w:t>Interação entre D e TCRM</w:t>
            </w:r>
          </w:p>
        </w:tc>
        <w:tc>
          <w:tcPr>
            <w:tcW w:w="3538" w:type="dxa"/>
            <w:tcBorders>
              <w:bottom w:val="single" w:sz="4" w:space="0" w:color="auto"/>
            </w:tcBorders>
          </w:tcPr>
          <w:p w14:paraId="22EBC1DA" w14:textId="77777777" w:rsidR="00F3282B" w:rsidRPr="00640248" w:rsidRDefault="00F3282B" w:rsidP="00640248">
            <w:pPr>
              <w:rPr>
                <w:rFonts w:cs="Times New Roman"/>
                <w:sz w:val="22"/>
              </w:rPr>
            </w:pPr>
          </w:p>
        </w:tc>
      </w:tr>
    </w:tbl>
    <w:p w14:paraId="2DBB25A3" w14:textId="7D0010A7" w:rsidR="005B29E8" w:rsidRPr="00CC7BB0" w:rsidRDefault="00F3282B" w:rsidP="003A5FF4">
      <w:pPr>
        <w:spacing w:before="240" w:after="240"/>
        <w:ind w:firstLine="0"/>
      </w:pPr>
      <w:r>
        <w:t xml:space="preserve">A tabela </w:t>
      </w:r>
      <w:r w:rsidR="00394678">
        <w:t>acima</w:t>
      </w:r>
      <w:r>
        <w:t xml:space="preserve"> mostra que D é a variável </w:t>
      </w:r>
      <w:r w:rsidRPr="00075C7E">
        <w:rPr>
          <w:i/>
          <w:iCs/>
        </w:rPr>
        <w:t>dummy</w:t>
      </w:r>
      <w:r>
        <w:t xml:space="preserve"> que toma o valor de</w:t>
      </w:r>
      <w:r w:rsidR="00250BEE">
        <w:t xml:space="preserve"> 1 no período em que ocorreram as desvalorizações/depreciações da taxa de c</w:t>
      </w:r>
      <w:r w:rsidR="00250BEE" w:rsidRPr="00CC7BB0">
        <w:t>â</w:t>
      </w:r>
      <w:r w:rsidR="00250BEE">
        <w:t>mbio e 0</w:t>
      </w:r>
      <w:r w:rsidR="00394678">
        <w:t>,</w:t>
      </w:r>
      <w:r w:rsidR="00075C7E">
        <w:t xml:space="preserve"> no</w:t>
      </w:r>
      <w:r w:rsidR="00250BEE">
        <w:t xml:space="preserve"> caso contrário.</w:t>
      </w:r>
      <w:r w:rsidR="00394678">
        <w:t xml:space="preserve"> A mesma tabela também mostra que a variável “rendimento externo” é medida </w:t>
      </w:r>
      <w:r w:rsidR="009B3F90">
        <w:t>pelo</w:t>
      </w:r>
      <w:r w:rsidR="00394678">
        <w:t xml:space="preserve"> PIB da África do Sul e que a variável </w:t>
      </w:r>
      <w:r w:rsidR="009B3F90">
        <w:t>“rendimento interno” é medida pelo PIB de Moçambique. A escolha do PIB da África do Sul como medida de rendimento externo é explicado pelo facto de aquele país ser a maior economia da região da Africa Austral (onde Moçambique está localizado geograficamente).</w:t>
      </w:r>
    </w:p>
    <w:p w14:paraId="3786B966" w14:textId="592A0864" w:rsidR="001B629F" w:rsidRPr="001A0E65" w:rsidRDefault="001B629F" w:rsidP="00640248">
      <w:pPr>
        <w:pStyle w:val="Heading2"/>
        <w:ind w:firstLine="0"/>
      </w:pPr>
      <w:bookmarkStart w:id="45" w:name="_Toc72437198"/>
      <w:r w:rsidRPr="001A0E65">
        <w:t>3.2 Hipótese</w:t>
      </w:r>
      <w:r w:rsidR="00075C7E" w:rsidRPr="001A0E65">
        <w:t>s</w:t>
      </w:r>
      <w:bookmarkEnd w:id="45"/>
    </w:p>
    <w:p w14:paraId="219FEE08" w14:textId="1DE444A4" w:rsidR="00B87D50" w:rsidRDefault="00B87D50" w:rsidP="00686197">
      <w:pPr>
        <w:spacing w:after="240"/>
      </w:pPr>
      <w:r>
        <w:t>Nas subsecções que se seguem, formulam-se as hipóteses testadas para cada um dos modelos econométricos especificados na secção anterior.</w:t>
      </w:r>
    </w:p>
    <w:p w14:paraId="7BA6C0C2" w14:textId="3C90C2BD" w:rsidR="00B87D50" w:rsidRPr="001A0E65" w:rsidRDefault="00B87D50" w:rsidP="009A7100">
      <w:pPr>
        <w:pStyle w:val="Heading3"/>
        <w:ind w:firstLine="0"/>
      </w:pPr>
      <w:bookmarkStart w:id="46" w:name="_Toc72437199"/>
      <w:r w:rsidRPr="001A0E65">
        <w:t>3.2.1 Modelo das Exportações</w:t>
      </w:r>
      <w:bookmarkEnd w:id="46"/>
    </w:p>
    <w:p w14:paraId="233864BE" w14:textId="28A89A3A" w:rsidR="00F93DE1" w:rsidRDefault="00B97943" w:rsidP="00686197">
      <w:r>
        <w:t>De</w:t>
      </w:r>
      <w:r w:rsidR="00B87D50">
        <w:t xml:space="preserve"> </w:t>
      </w:r>
      <w:r>
        <w:t xml:space="preserve">acordo com </w:t>
      </w:r>
      <w:r w:rsidR="00F93DE1">
        <w:t>Medeiros</w:t>
      </w:r>
      <w:r w:rsidR="00B87D50">
        <w:t xml:space="preserve"> </w:t>
      </w:r>
      <w:r w:rsidR="00F93DE1">
        <w:t>e</w:t>
      </w:r>
      <w:r w:rsidR="00B87D50">
        <w:t xml:space="preserve"> </w:t>
      </w:r>
      <w:r w:rsidR="00F93DE1">
        <w:t xml:space="preserve">Franchini </w:t>
      </w:r>
      <w:r>
        <w:t>(</w:t>
      </w:r>
      <w:r w:rsidR="00F93DE1">
        <w:t>s/d</w:t>
      </w:r>
      <w:r>
        <w:t>)</w:t>
      </w:r>
      <w:r w:rsidR="00B87D50">
        <w:t xml:space="preserve"> </w:t>
      </w:r>
      <w:r w:rsidR="00F333D7">
        <w:t>“</w:t>
      </w:r>
      <w:r w:rsidR="00B87D50">
        <w:t>a taxa de</w:t>
      </w:r>
      <w:r w:rsidR="00F93DE1" w:rsidRPr="00F93DE1">
        <w:t xml:space="preserve"> câmbio depreciad</w:t>
      </w:r>
      <w:r w:rsidR="00B87D50">
        <w:t>a</w:t>
      </w:r>
      <w:r w:rsidR="00F93DE1" w:rsidRPr="00F93DE1">
        <w:t xml:space="preserve"> favorece as exportações</w:t>
      </w:r>
      <w:r w:rsidR="00F333D7">
        <w:t>”</w:t>
      </w:r>
      <w:r w:rsidR="00F93DE1">
        <w:t xml:space="preserve">. Isso significa que </w:t>
      </w:r>
      <w:r>
        <w:t>a depreciação</w:t>
      </w:r>
      <w:r w:rsidR="00B12E53">
        <w:t xml:space="preserve"> e a desvalorização</w:t>
      </w:r>
      <w:r>
        <w:t xml:space="preserve"> da taxa de </w:t>
      </w:r>
      <w:r w:rsidRPr="009E15DF">
        <w:rPr>
          <w:rFonts w:eastAsia="Calibri"/>
        </w:rPr>
        <w:t>câmbio</w:t>
      </w:r>
      <w:r>
        <w:rPr>
          <w:rFonts w:eastAsia="Calibri"/>
        </w:rPr>
        <w:t xml:space="preserve"> </w:t>
      </w:r>
      <w:r w:rsidR="00F43DC2">
        <w:rPr>
          <w:rFonts w:eastAsia="Calibri"/>
        </w:rPr>
        <w:t>têm</w:t>
      </w:r>
      <w:r>
        <w:rPr>
          <w:rFonts w:eastAsia="Calibri"/>
        </w:rPr>
        <w:t xml:space="preserve"> um efeito positivo sobre as exportações. Neste contexto</w:t>
      </w:r>
      <w:r w:rsidR="00B87D50">
        <w:rPr>
          <w:rFonts w:eastAsia="Calibri"/>
        </w:rPr>
        <w:t>,</w:t>
      </w:r>
      <w:r>
        <w:rPr>
          <w:rFonts w:eastAsia="Calibri"/>
        </w:rPr>
        <w:t xml:space="preserve"> espera-se que na equação </w:t>
      </w:r>
      <w:r w:rsidR="00B87D50">
        <w:rPr>
          <w:rFonts w:eastAsia="Calibri"/>
        </w:rPr>
        <w:t>(</w:t>
      </w:r>
      <w:r>
        <w:rPr>
          <w:rFonts w:eastAsia="Calibri"/>
        </w:rPr>
        <w:t>3.8</w:t>
      </w:r>
      <w:r w:rsidR="00B87D50">
        <w:rPr>
          <w:rFonts w:eastAsia="Calibri"/>
        </w:rPr>
        <w:t>)</w:t>
      </w:r>
      <w:r>
        <w:rPr>
          <w:rFonts w:eastAsia="Calibri"/>
        </w:rPr>
        <w:t xml:space="preserve"> o coeficiente estimado da </w:t>
      </w:r>
      <w:r w:rsidR="00B87D50">
        <w:rPr>
          <w:rFonts w:eastAsia="Calibri"/>
        </w:rPr>
        <w:t>TCRM (</w:t>
      </w:r>
      <w:r w:rsidRPr="00B87D50">
        <w:rPr>
          <w:position w:val="-12"/>
        </w:rPr>
        <w:object w:dxaOrig="279" w:dyaOrig="360" w14:anchorId="39FE7B6C">
          <v:shape id="_x0000_i1103" type="#_x0000_t75" style="width:14.25pt;height:18pt" o:ole="">
            <v:imagedata r:id="rId169" o:title=""/>
          </v:shape>
          <o:OLEObject Type="Embed" ProgID="Equation.DSMT4" ShapeID="_x0000_i1103" DrawAspect="Content" ObjectID="_1683050100" r:id="rId170"/>
        </w:object>
      </w:r>
      <w:r w:rsidR="00B87D50">
        <w:t>)</w:t>
      </w:r>
      <w:r>
        <w:t xml:space="preserve"> seja positivo. </w:t>
      </w:r>
    </w:p>
    <w:p w14:paraId="197E65A1" w14:textId="753346EB" w:rsidR="00F93DE1" w:rsidRDefault="00DA4E62" w:rsidP="00686197">
      <w:r>
        <w:t>Segundo Ramalho e Targino (2003:</w:t>
      </w:r>
      <w:r w:rsidR="002B1915">
        <w:t xml:space="preserve"> </w:t>
      </w:r>
      <w:r>
        <w:t>2)</w:t>
      </w:r>
      <w:r w:rsidR="00B87D50">
        <w:t>,</w:t>
      </w:r>
      <w:r>
        <w:t xml:space="preserve"> “u</w:t>
      </w:r>
      <w:r w:rsidRPr="00DA4E62">
        <w:t>ma elevação d</w:t>
      </w:r>
      <w:r w:rsidR="00A101A4">
        <w:t>o</w:t>
      </w:r>
      <w:r w:rsidRPr="00DA4E62">
        <w:t xml:space="preserve"> rend</w:t>
      </w:r>
      <w:r w:rsidR="00A101A4">
        <w:t>imento</w:t>
      </w:r>
      <w:r w:rsidRPr="00DA4E62">
        <w:t xml:space="preserve"> extern</w:t>
      </w:r>
      <w:r w:rsidR="00A101A4">
        <w:t>o</w:t>
      </w:r>
      <w:r w:rsidRPr="00DA4E62">
        <w:t xml:space="preserve"> expande a procura </w:t>
      </w:r>
      <w:r w:rsidR="00B87D50">
        <w:t>de</w:t>
      </w:r>
      <w:r w:rsidRPr="00DA4E62">
        <w:t xml:space="preserve"> bens comercializáveis do país local</w:t>
      </w:r>
      <w:r>
        <w:t xml:space="preserve">”. </w:t>
      </w:r>
      <w:r w:rsidR="00B87D50">
        <w:t>Isso</w:t>
      </w:r>
      <w:r>
        <w:t xml:space="preserve"> significa que </w:t>
      </w:r>
      <w:r w:rsidR="00B87D50">
        <w:t xml:space="preserve">os </w:t>
      </w:r>
      <w:r>
        <w:t>n</w:t>
      </w:r>
      <w:r w:rsidR="0082367B">
        <w:t>íveis mais elevados de</w:t>
      </w:r>
      <w:r w:rsidR="00151974">
        <w:t xml:space="preserve"> </w:t>
      </w:r>
      <w:r w:rsidR="00151974">
        <w:lastRenderedPageBreak/>
        <w:t>valores de</w:t>
      </w:r>
      <w:r w:rsidR="0082367B">
        <w:t xml:space="preserve"> </w:t>
      </w:r>
      <w:r w:rsidR="0082367B" w:rsidRPr="009E15DF">
        <w:t>Y</w:t>
      </w:r>
      <w:r w:rsidR="0082367B" w:rsidRPr="009E15DF">
        <w:rPr>
          <w:vertAlign w:val="superscript"/>
        </w:rPr>
        <w:t>f</w:t>
      </w:r>
      <w:r w:rsidR="0082367B">
        <w:rPr>
          <w:vertAlign w:val="superscript"/>
        </w:rPr>
        <w:t xml:space="preserve"> </w:t>
      </w:r>
      <w:r w:rsidR="00B87D50">
        <w:t>conduzem</w:t>
      </w:r>
      <w:r w:rsidR="0082367B" w:rsidRPr="009E15DF">
        <w:t xml:space="preserve"> a uma maior procura das exportações de Moçambique pelo resto do mundo</w:t>
      </w:r>
      <w:r w:rsidR="0082367B">
        <w:t xml:space="preserve">. </w:t>
      </w:r>
      <w:r w:rsidR="00B87D50">
        <w:rPr>
          <w:rFonts w:eastAsia="Calibri"/>
        </w:rPr>
        <w:t>Neste contexto, espera-se que na equação (3.8) o coeficiente estimado d</w:t>
      </w:r>
      <w:r w:rsidR="00D24CF9">
        <w:rPr>
          <w:rFonts w:eastAsia="Calibri"/>
        </w:rPr>
        <w:t xml:space="preserve">o </w:t>
      </w:r>
      <w:r w:rsidR="00D24CF9" w:rsidRPr="009E15DF">
        <w:t>Y</w:t>
      </w:r>
      <w:r w:rsidR="00D24CF9" w:rsidRPr="009E15DF">
        <w:rPr>
          <w:vertAlign w:val="superscript"/>
        </w:rPr>
        <w:t>f</w:t>
      </w:r>
      <w:r w:rsidR="0082367B" w:rsidRPr="009E15DF">
        <w:t xml:space="preserve"> </w:t>
      </w:r>
      <w:r w:rsidR="00C10027">
        <w:t>(</w:t>
      </w:r>
      <w:r w:rsidR="0082367B" w:rsidRPr="00B97943">
        <w:rPr>
          <w:position w:val="-12"/>
        </w:rPr>
        <w:object w:dxaOrig="300" w:dyaOrig="360" w14:anchorId="1FCEE71B">
          <v:shape id="_x0000_i1104" type="#_x0000_t75" style="width:15pt;height:18pt" o:ole="">
            <v:imagedata r:id="rId171" o:title=""/>
          </v:shape>
          <o:OLEObject Type="Embed" ProgID="Equation.DSMT4" ShapeID="_x0000_i1104" DrawAspect="Content" ObjectID="_1683050101" r:id="rId172"/>
        </w:object>
      </w:r>
      <w:r w:rsidR="00C10027">
        <w:t>) seja</w:t>
      </w:r>
      <w:r w:rsidR="0082367B" w:rsidRPr="009E15DF">
        <w:t xml:space="preserve"> positivo.</w:t>
      </w:r>
    </w:p>
    <w:p w14:paraId="3F237468" w14:textId="305E008A" w:rsidR="0082367B" w:rsidRDefault="00DE216E" w:rsidP="00686197">
      <w:r w:rsidRPr="009E15DF">
        <w:t>Ao usar valores de</w:t>
      </w:r>
      <w:r w:rsidR="00462221">
        <w:t>s</w:t>
      </w:r>
      <w:r w:rsidRPr="009E15DF">
        <w:t>fasados da variável dependente como uma variável explicativa (lnX</w:t>
      </w:r>
      <w:r w:rsidRPr="009E15DF">
        <w:rPr>
          <w:vertAlign w:val="subscript"/>
        </w:rPr>
        <w:t>t-1</w:t>
      </w:r>
      <w:r w:rsidRPr="009E15DF">
        <w:t>), espera-se que um nível mais alto d</w:t>
      </w:r>
      <w:r w:rsidR="00462221">
        <w:t>as</w:t>
      </w:r>
      <w:r w:rsidRPr="009E15DF">
        <w:t xml:space="preserve"> exporta</w:t>
      </w:r>
      <w:r w:rsidR="00462221">
        <w:t>ções</w:t>
      </w:r>
      <w:r w:rsidRPr="009E15DF">
        <w:t xml:space="preserve"> </w:t>
      </w:r>
      <w:r w:rsidR="00462221">
        <w:t>d</w:t>
      </w:r>
      <w:r w:rsidRPr="009E15DF">
        <w:t>o ano</w:t>
      </w:r>
      <w:r>
        <w:t xml:space="preserve"> </w:t>
      </w:r>
      <w:r w:rsidR="00462221">
        <w:t>t-1</w:t>
      </w:r>
      <w:r w:rsidRPr="009E15DF">
        <w:t xml:space="preserve"> </w:t>
      </w:r>
      <w:r>
        <w:t>estimule uma maior</w:t>
      </w:r>
      <w:r w:rsidRPr="009E15DF">
        <w:t xml:space="preserve"> procura das exportações de Moçambique </w:t>
      </w:r>
      <w:r w:rsidR="00462221">
        <w:t>no ano t</w:t>
      </w:r>
      <w:r w:rsidRPr="009E15DF">
        <w:t xml:space="preserve">. </w:t>
      </w:r>
      <w:r w:rsidR="00462221">
        <w:rPr>
          <w:rFonts w:eastAsia="Calibri"/>
        </w:rPr>
        <w:t>Neste contexto, espera-se que na equação (3.8) o coeficiente estimado d</w:t>
      </w:r>
      <w:r w:rsidR="00B24924">
        <w:rPr>
          <w:rFonts w:eastAsia="Calibri"/>
        </w:rPr>
        <w:t>e</w:t>
      </w:r>
      <w:r w:rsidR="00462221">
        <w:rPr>
          <w:rFonts w:eastAsia="Calibri"/>
        </w:rPr>
        <w:t xml:space="preserve"> </w:t>
      </w:r>
      <w:r w:rsidR="00FE6FF8">
        <w:rPr>
          <w:rFonts w:eastAsia="Calibri"/>
        </w:rPr>
        <w:t>ln</w:t>
      </w:r>
      <w:r w:rsidR="00EF41C2" w:rsidRPr="009E15DF">
        <w:t>X</w:t>
      </w:r>
      <w:r w:rsidR="00EF41C2" w:rsidRPr="009E15DF">
        <w:rPr>
          <w:vertAlign w:val="subscript"/>
        </w:rPr>
        <w:t>t-1</w:t>
      </w:r>
      <w:r w:rsidR="00EF41C2">
        <w:rPr>
          <w:vertAlign w:val="subscript"/>
        </w:rPr>
        <w:t xml:space="preserve"> (</w:t>
      </w:r>
      <w:r w:rsidR="00BC4885" w:rsidRPr="00B97943">
        <w:rPr>
          <w:position w:val="-12"/>
        </w:rPr>
        <w:object w:dxaOrig="300" w:dyaOrig="360" w14:anchorId="045CA1E5">
          <v:shape id="_x0000_i1105" type="#_x0000_t75" style="width:15pt;height:18pt" o:ole="">
            <v:imagedata r:id="rId173" o:title=""/>
          </v:shape>
          <o:OLEObject Type="Embed" ProgID="Equation.DSMT4" ShapeID="_x0000_i1105" DrawAspect="Content" ObjectID="_1683050102" r:id="rId174"/>
        </w:object>
      </w:r>
      <w:r w:rsidR="00EF41C2">
        <w:t xml:space="preserve">) </w:t>
      </w:r>
      <w:r w:rsidRPr="009E15DF">
        <w:t>seja positivo.</w:t>
      </w:r>
    </w:p>
    <w:p w14:paraId="030717C3" w14:textId="6EF3D225" w:rsidR="0023239F" w:rsidRDefault="00BC4885" w:rsidP="00686197">
      <w:pPr>
        <w:spacing w:after="240"/>
      </w:pPr>
      <w:r w:rsidRPr="00B97943">
        <w:rPr>
          <w:position w:val="-12"/>
        </w:rPr>
        <w:object w:dxaOrig="300" w:dyaOrig="360" w14:anchorId="63FD918F">
          <v:shape id="_x0000_i1106" type="#_x0000_t75" style="width:15pt;height:18pt" o:ole="">
            <v:imagedata r:id="rId175" o:title=""/>
          </v:shape>
          <o:OLEObject Type="Embed" ProgID="Equation.DSMT4" ShapeID="_x0000_i1106" DrawAspect="Content" ObjectID="_1683050103" r:id="rId176"/>
        </w:object>
      </w:r>
      <w:r w:rsidR="00221CAC">
        <w:t xml:space="preserve"> </w:t>
      </w:r>
      <w:r w:rsidR="00DE216E" w:rsidRPr="009E15DF">
        <w:t>e</w:t>
      </w:r>
      <w:r w:rsidR="00221CAC">
        <w:t xml:space="preserve"> </w:t>
      </w:r>
      <w:r w:rsidRPr="00B97943">
        <w:rPr>
          <w:position w:val="-12"/>
        </w:rPr>
        <w:object w:dxaOrig="300" w:dyaOrig="360" w14:anchorId="299753DC">
          <v:shape id="_x0000_i1107" type="#_x0000_t75" style="width:15pt;height:18pt" o:ole="">
            <v:imagedata r:id="rId177" o:title=""/>
          </v:shape>
          <o:OLEObject Type="Embed" ProgID="Equation.DSMT4" ShapeID="_x0000_i1107" DrawAspect="Content" ObjectID="_1683050104" r:id="rId178"/>
        </w:object>
      </w:r>
      <w:r w:rsidR="00DE216E" w:rsidRPr="009E15DF">
        <w:t xml:space="preserve"> são coeficientes associados às variáveis </w:t>
      </w:r>
      <w:r w:rsidR="00DE216E" w:rsidRPr="00D24CF9">
        <w:rPr>
          <w:i/>
          <w:iCs/>
        </w:rPr>
        <w:t>dummy</w:t>
      </w:r>
      <w:r w:rsidR="00DE216E" w:rsidRPr="009E15DF">
        <w:t xml:space="preserve"> d</w:t>
      </w:r>
      <w:r w:rsidR="00381286">
        <w:t>o</w:t>
      </w:r>
      <w:r w:rsidR="00DE216E" w:rsidRPr="009E15DF">
        <w:t xml:space="preserve"> intercept</w:t>
      </w:r>
      <w:r w:rsidR="00381286">
        <w:t>o</w:t>
      </w:r>
      <w:r w:rsidR="00DE216E" w:rsidRPr="009E15DF">
        <w:t xml:space="preserve"> (D</w:t>
      </w:r>
      <w:r w:rsidR="00381286">
        <w:rPr>
          <w:vertAlign w:val="subscript"/>
        </w:rPr>
        <w:t>t</w:t>
      </w:r>
      <w:r w:rsidR="00DE216E" w:rsidRPr="009E15DF">
        <w:t xml:space="preserve">) e de </w:t>
      </w:r>
      <w:r w:rsidR="00F25C86" w:rsidRPr="009E15DF">
        <w:t>in</w:t>
      </w:r>
      <w:r w:rsidR="00F25C86">
        <w:t>teracção</w:t>
      </w:r>
      <w:r w:rsidR="00DE216E" w:rsidRPr="009E15DF">
        <w:t xml:space="preserve"> (D</w:t>
      </w:r>
      <w:r w:rsidR="00381286">
        <w:rPr>
          <w:vertAlign w:val="subscript"/>
        </w:rPr>
        <w:t>t</w:t>
      </w:r>
      <w:r w:rsidR="00DE216E" w:rsidRPr="009E15DF">
        <w:t xml:space="preserve"> * lnTCRM</w:t>
      </w:r>
      <w:r w:rsidR="00DE216E" w:rsidRPr="009E15DF">
        <w:rPr>
          <w:vertAlign w:val="subscript"/>
        </w:rPr>
        <w:t>t</w:t>
      </w:r>
      <w:r w:rsidR="00DE216E" w:rsidRPr="009E15DF">
        <w:t xml:space="preserve">), respectivamente. </w:t>
      </w:r>
      <w:r w:rsidR="00EE0F03">
        <w:t xml:space="preserve">Tomando em consideração </w:t>
      </w:r>
      <w:r w:rsidR="00DE216E" w:rsidRPr="009E15DF">
        <w:t>que se presumiu que a de</w:t>
      </w:r>
      <w:r w:rsidR="00843AC4">
        <w:t>svaloriza</w:t>
      </w:r>
      <w:r w:rsidR="00DE216E" w:rsidRPr="009E15DF">
        <w:t xml:space="preserve">ção do metical </w:t>
      </w:r>
      <w:r w:rsidR="007F2A8A">
        <w:t xml:space="preserve">no âmbito do PRE referido na secção (1.1) </w:t>
      </w:r>
      <w:r w:rsidR="00DE216E" w:rsidRPr="009E15DF">
        <w:t>provocaria uma melhoria do desempenho económico em Moçambique</w:t>
      </w:r>
      <w:r w:rsidR="00EE0F03">
        <w:t xml:space="preserve"> e que segundo Medeiros e Franchini</w:t>
      </w:r>
      <w:r w:rsidR="00DE216E" w:rsidRPr="009E15DF">
        <w:t>,</w:t>
      </w:r>
      <w:r w:rsidR="00EE0F03">
        <w:t xml:space="preserve"> a depreciação estimula as exportações, </w:t>
      </w:r>
      <w:r w:rsidR="00DE216E" w:rsidRPr="009E15DF">
        <w:t xml:space="preserve">espera-se que </w:t>
      </w:r>
      <w:r w:rsidR="00EE0F03">
        <w:t>o coeficiente estimado de D</w:t>
      </w:r>
      <w:r w:rsidR="006F2B9A">
        <w:rPr>
          <w:vertAlign w:val="subscript"/>
        </w:rPr>
        <w:t>t</w:t>
      </w:r>
      <w:r w:rsidR="00EE0F03">
        <w:t xml:space="preserve"> (</w:t>
      </w:r>
      <w:r w:rsidR="003B3CDD" w:rsidRPr="00B97943">
        <w:rPr>
          <w:position w:val="-12"/>
        </w:rPr>
        <w:object w:dxaOrig="300" w:dyaOrig="360" w14:anchorId="5EC364CA">
          <v:shape id="_x0000_i1108" type="#_x0000_t75" style="width:15pt;height:18pt" o:ole="">
            <v:imagedata r:id="rId179" o:title=""/>
          </v:shape>
          <o:OLEObject Type="Embed" ProgID="Equation.DSMT4" ShapeID="_x0000_i1108" DrawAspect="Content" ObjectID="_1683050105" r:id="rId180"/>
        </w:object>
      </w:r>
      <w:r w:rsidR="00EE0F03">
        <w:t xml:space="preserve">) </w:t>
      </w:r>
      <w:r w:rsidR="00DE216E" w:rsidRPr="009E15DF">
        <w:t xml:space="preserve">e </w:t>
      </w:r>
      <w:r w:rsidR="00EE0F03">
        <w:t>D</w:t>
      </w:r>
      <w:r w:rsidR="006F2B9A">
        <w:rPr>
          <w:vertAlign w:val="subscript"/>
        </w:rPr>
        <w:t>t</w:t>
      </w:r>
      <w:r w:rsidR="00EE0F03">
        <w:t>*lnTCRM (</w:t>
      </w:r>
      <w:r w:rsidR="003B3CDD" w:rsidRPr="00B97943">
        <w:rPr>
          <w:position w:val="-12"/>
        </w:rPr>
        <w:object w:dxaOrig="300" w:dyaOrig="360" w14:anchorId="6301CA80">
          <v:shape id="_x0000_i1109" type="#_x0000_t75" style="width:15pt;height:18pt" o:ole="">
            <v:imagedata r:id="rId181" o:title=""/>
          </v:shape>
          <o:OLEObject Type="Embed" ProgID="Equation.DSMT4" ShapeID="_x0000_i1109" DrawAspect="Content" ObjectID="_1683050106" r:id="rId182"/>
        </w:object>
      </w:r>
      <w:r w:rsidR="00EE0F03">
        <w:t>)</w:t>
      </w:r>
      <w:r w:rsidR="00DE216E" w:rsidRPr="009E15DF">
        <w:t>sejam positivos.</w:t>
      </w:r>
    </w:p>
    <w:p w14:paraId="0A11010C" w14:textId="1AD1CCA8" w:rsidR="00D86395" w:rsidRPr="00E15FCF" w:rsidRDefault="00D86395" w:rsidP="009A7100">
      <w:pPr>
        <w:pStyle w:val="Heading3"/>
        <w:ind w:firstLine="0"/>
      </w:pPr>
      <w:bookmarkStart w:id="47" w:name="_Toc72437200"/>
      <w:r w:rsidRPr="00E15FCF">
        <w:t>3.2.2 Modelo das Importações</w:t>
      </w:r>
      <w:bookmarkEnd w:id="47"/>
    </w:p>
    <w:p w14:paraId="632AF6ED" w14:textId="7DA4FC34" w:rsidR="00EB030E" w:rsidRDefault="00EB030E" w:rsidP="00686197">
      <w:r>
        <w:t xml:space="preserve">De acordo com Medeiros e Franchini (s/d) </w:t>
      </w:r>
      <w:r w:rsidR="00892A8C">
        <w:t>“</w:t>
      </w:r>
      <w:r>
        <w:t>para</w:t>
      </w:r>
      <w:r w:rsidRPr="00EB030E">
        <w:t xml:space="preserve"> as importações</w:t>
      </w:r>
      <w:r w:rsidR="00D86395">
        <w:t>,</w:t>
      </w:r>
      <w:r w:rsidRPr="00EB030E">
        <w:t xml:space="preserve"> </w:t>
      </w:r>
      <w:r w:rsidR="00D86395">
        <w:t>a taxa de</w:t>
      </w:r>
      <w:r w:rsidRPr="00EB030E">
        <w:t xml:space="preserve"> câmbio depreciad</w:t>
      </w:r>
      <w:r w:rsidR="00D86395">
        <w:t>a</w:t>
      </w:r>
      <w:r w:rsidRPr="00EB030E">
        <w:t xml:space="preserve"> não é vantajos</w:t>
      </w:r>
      <w:r w:rsidR="00D86395">
        <w:t>a</w:t>
      </w:r>
      <w:r w:rsidRPr="00EB030E">
        <w:t>, pois os produtos e insumos importados ficam relativamente mais caros</w:t>
      </w:r>
      <w:r w:rsidR="00892A8C">
        <w:t>”</w:t>
      </w:r>
      <w:r>
        <w:t xml:space="preserve">. </w:t>
      </w:r>
      <w:r w:rsidR="00892A8C">
        <w:t>Isso significa que a</w:t>
      </w:r>
      <w:r w:rsidR="00D86395">
        <w:t xml:space="preserve"> desvalorização e a</w:t>
      </w:r>
      <w:r w:rsidR="00892A8C">
        <w:t xml:space="preserve"> depreciação da taxa de </w:t>
      </w:r>
      <w:r w:rsidR="00892A8C" w:rsidRPr="009E15DF">
        <w:rPr>
          <w:rFonts w:eastAsia="Calibri"/>
        </w:rPr>
        <w:t>câmbio</w:t>
      </w:r>
      <w:r w:rsidR="00892A8C">
        <w:t xml:space="preserve"> </w:t>
      </w:r>
      <w:r w:rsidR="00D86395">
        <w:t>têm</w:t>
      </w:r>
      <w:r w:rsidR="00892A8C">
        <w:t xml:space="preserve"> um efeito negativo sobre as importações</w:t>
      </w:r>
      <w:r w:rsidR="00D86395">
        <w:t>, uma vez que os n</w:t>
      </w:r>
      <w:r w:rsidR="0014283B">
        <w:t xml:space="preserve">íveis elevados de TCRM </w:t>
      </w:r>
      <w:r w:rsidR="00D86395">
        <w:t>conduzem</w:t>
      </w:r>
      <w:r w:rsidR="0014283B">
        <w:t xml:space="preserve"> a uma menor procura d</w:t>
      </w:r>
      <w:r w:rsidR="00D86395">
        <w:t>as</w:t>
      </w:r>
      <w:r w:rsidR="0014283B">
        <w:t xml:space="preserve"> importações.</w:t>
      </w:r>
      <w:r w:rsidR="00892A8C">
        <w:t xml:space="preserve"> </w:t>
      </w:r>
      <w:r w:rsidR="00D86395">
        <w:rPr>
          <w:rFonts w:eastAsia="Calibri"/>
        </w:rPr>
        <w:t>Neste contexto, espera-se que na equação (3.9) o coeficiente estimado da TCRM (</w:t>
      </w:r>
      <w:r w:rsidRPr="00FD78FB">
        <w:rPr>
          <w:position w:val="-12"/>
        </w:rPr>
        <w:object w:dxaOrig="240" w:dyaOrig="360" w14:anchorId="3E1FA781">
          <v:shape id="_x0000_i1110" type="#_x0000_t75" style="width:12pt;height:18pt" o:ole="">
            <v:imagedata r:id="rId183" o:title=""/>
          </v:shape>
          <o:OLEObject Type="Embed" ProgID="Equation.DSMT4" ShapeID="_x0000_i1110" DrawAspect="Content" ObjectID="_1683050107" r:id="rId184"/>
        </w:object>
      </w:r>
      <w:r w:rsidR="00D86395">
        <w:t xml:space="preserve">) </w:t>
      </w:r>
      <w:r w:rsidRPr="009E15DF">
        <w:t>seja negativo</w:t>
      </w:r>
      <w:r>
        <w:t>.</w:t>
      </w:r>
    </w:p>
    <w:p w14:paraId="6D46A28C" w14:textId="507A75C7" w:rsidR="0023239F" w:rsidRDefault="007500CD" w:rsidP="00686197">
      <w:r>
        <w:t>Canuto e Holland (2002:</w:t>
      </w:r>
      <w:r w:rsidR="00A87F87">
        <w:t xml:space="preserve"> </w:t>
      </w:r>
      <w:r>
        <w:t>12) afirmam que “o rendimento nacional real faz crescer as importações”.</w:t>
      </w:r>
      <w:r w:rsidR="00A976E4">
        <w:t xml:space="preserve"> Neste sentido</w:t>
      </w:r>
      <w:r w:rsidR="0023239F" w:rsidRPr="009E15DF">
        <w:t xml:space="preserve"> um aumento </w:t>
      </w:r>
      <w:r w:rsidR="00F5005C">
        <w:t>d</w:t>
      </w:r>
      <w:r w:rsidR="0023239F">
        <w:t>o</w:t>
      </w:r>
      <w:r w:rsidR="0023239F" w:rsidRPr="009E15DF">
        <w:t xml:space="preserve"> rend</w:t>
      </w:r>
      <w:r w:rsidR="0023239F">
        <w:t>imento</w:t>
      </w:r>
      <w:r w:rsidR="0023239F" w:rsidRPr="009E15DF">
        <w:t xml:space="preserve"> </w:t>
      </w:r>
      <w:r w:rsidR="0023239F">
        <w:t>nacional</w:t>
      </w:r>
      <w:r w:rsidR="0023239F" w:rsidRPr="009E15DF">
        <w:t xml:space="preserve"> real permite à economia aumentar </w:t>
      </w:r>
      <w:r w:rsidR="00F5005C">
        <w:t xml:space="preserve">a </w:t>
      </w:r>
      <w:r w:rsidR="0023239F" w:rsidRPr="009E15DF">
        <w:t xml:space="preserve">sua </w:t>
      </w:r>
      <w:r w:rsidR="007C60C2">
        <w:t>procura</w:t>
      </w:r>
      <w:r w:rsidR="0023239F" w:rsidRPr="009E15DF">
        <w:t xml:space="preserve"> </w:t>
      </w:r>
      <w:r w:rsidR="00F5005C">
        <w:t>de</w:t>
      </w:r>
      <w:r w:rsidR="0023239F" w:rsidRPr="009E15DF">
        <w:t xml:space="preserve"> bens importados. Assim, um nível mais elevado de Y</w:t>
      </w:r>
      <w:r w:rsidR="0023239F" w:rsidRPr="009E15DF">
        <w:rPr>
          <w:vertAlign w:val="superscript"/>
        </w:rPr>
        <w:t>d</w:t>
      </w:r>
      <w:r w:rsidR="0023239F" w:rsidRPr="009E15DF">
        <w:t xml:space="preserve"> deverá conduzir a uma maior procura de importações por Moçambique. Dado que se espera que o rendimento interno esteja positivamente relacionado com as importações</w:t>
      </w:r>
      <w:r w:rsidR="00F26BB6">
        <w:t>. Neste contexto,</w:t>
      </w:r>
      <w:r w:rsidR="0023239F" w:rsidRPr="009E15DF">
        <w:t xml:space="preserve"> espera-se que </w:t>
      </w:r>
      <w:r w:rsidR="00F26BB6">
        <w:t xml:space="preserve">na equação (3.9) o coeficiente estimado do </w:t>
      </w:r>
      <w:r w:rsidR="00F26BB6" w:rsidRPr="009E15DF">
        <w:t>Y</w:t>
      </w:r>
      <w:r w:rsidR="00F26BB6" w:rsidRPr="009E15DF">
        <w:rPr>
          <w:vertAlign w:val="superscript"/>
        </w:rPr>
        <w:t>d</w:t>
      </w:r>
      <w:r w:rsidR="00F26BB6">
        <w:rPr>
          <w:vertAlign w:val="superscript"/>
        </w:rPr>
        <w:t xml:space="preserve"> </w:t>
      </w:r>
      <w:r w:rsidR="00F26BB6">
        <w:t>(</w:t>
      </w:r>
      <w:r w:rsidR="00FD78FB" w:rsidRPr="00FD78FB">
        <w:rPr>
          <w:position w:val="-12"/>
        </w:rPr>
        <w:object w:dxaOrig="279" w:dyaOrig="360" w14:anchorId="5EF7F5BD">
          <v:shape id="_x0000_i1111" type="#_x0000_t75" style="width:14.25pt;height:18pt" o:ole="">
            <v:imagedata r:id="rId185" o:title=""/>
          </v:shape>
          <o:OLEObject Type="Embed" ProgID="Equation.DSMT4" ShapeID="_x0000_i1111" DrawAspect="Content" ObjectID="_1683050108" r:id="rId186"/>
        </w:object>
      </w:r>
      <w:r w:rsidR="00F26BB6">
        <w:t xml:space="preserve">) </w:t>
      </w:r>
      <w:r w:rsidR="0023239F" w:rsidRPr="009E15DF">
        <w:t>seja positivo.</w:t>
      </w:r>
    </w:p>
    <w:p w14:paraId="04BAE1CA" w14:textId="3B23085C" w:rsidR="00FD78FB" w:rsidRDefault="004B111E" w:rsidP="00686197">
      <w:r>
        <w:t>Murshed e Khanaum (2014:</w:t>
      </w:r>
      <w:r w:rsidR="002B1915">
        <w:t xml:space="preserve"> </w:t>
      </w:r>
      <w:r>
        <w:t>34-35) afirmam que “</w:t>
      </w:r>
      <w:r w:rsidR="006B67F1">
        <w:t xml:space="preserve">a </w:t>
      </w:r>
      <w:r>
        <w:t>ajuda externa aumenta a capacidade de importar”. Neste sentido</w:t>
      </w:r>
      <w:r w:rsidR="006B67F1">
        <w:t>,</w:t>
      </w:r>
      <w:r>
        <w:t xml:space="preserve"> q</w:t>
      </w:r>
      <w:r w:rsidR="00FD78FB">
        <w:t>uanto maior for o nível</w:t>
      </w:r>
      <w:r w:rsidR="00FD78FB" w:rsidRPr="009E15DF">
        <w:t xml:space="preserve"> de ajuda externa maior </w:t>
      </w:r>
      <w:r w:rsidR="00FD78FB">
        <w:t xml:space="preserve">será a </w:t>
      </w:r>
      <w:r w:rsidR="00FD78FB" w:rsidRPr="009E15DF">
        <w:t xml:space="preserve">procura de </w:t>
      </w:r>
      <w:r w:rsidR="00FD78FB" w:rsidRPr="009E15DF">
        <w:lastRenderedPageBreak/>
        <w:t xml:space="preserve">importações por Moçambique. </w:t>
      </w:r>
      <w:r w:rsidR="006B67F1">
        <w:t>Neste contexto,</w:t>
      </w:r>
      <w:r w:rsidR="006B67F1" w:rsidRPr="009E15DF">
        <w:t xml:space="preserve"> espera-se que </w:t>
      </w:r>
      <w:r w:rsidR="006B67F1">
        <w:t>na equação (3.9) o coeficiente estimado do AJD</w:t>
      </w:r>
      <w:r w:rsidR="006B67F1">
        <w:rPr>
          <w:vertAlign w:val="superscript"/>
        </w:rPr>
        <w:t xml:space="preserve"> </w:t>
      </w:r>
      <w:r w:rsidR="006B67F1">
        <w:t>(</w:t>
      </w:r>
      <w:r w:rsidR="00FD78FB" w:rsidRPr="00FD78FB">
        <w:rPr>
          <w:position w:val="-12"/>
        </w:rPr>
        <w:object w:dxaOrig="260" w:dyaOrig="360" w14:anchorId="50EA52AC">
          <v:shape id="_x0000_i1112" type="#_x0000_t75" style="width:12.75pt;height:18pt" o:ole="">
            <v:imagedata r:id="rId187" o:title=""/>
          </v:shape>
          <o:OLEObject Type="Embed" ProgID="Equation.DSMT4" ShapeID="_x0000_i1112" DrawAspect="Content" ObjectID="_1683050109" r:id="rId188"/>
        </w:object>
      </w:r>
      <w:r w:rsidR="006B67F1">
        <w:t>)</w:t>
      </w:r>
      <w:r w:rsidR="00FD78FB">
        <w:t xml:space="preserve"> </w:t>
      </w:r>
      <w:r w:rsidR="006B67F1">
        <w:t>seja</w:t>
      </w:r>
      <w:r w:rsidR="00FD78FB" w:rsidRPr="009E15DF">
        <w:t xml:space="preserve"> positivo.</w:t>
      </w:r>
    </w:p>
    <w:p w14:paraId="1020F030" w14:textId="3C5F1A53" w:rsidR="006F2B9A" w:rsidRDefault="00FD78FB" w:rsidP="00A43F06">
      <w:pPr>
        <w:spacing w:after="240"/>
      </w:pPr>
      <w:r w:rsidRPr="00FD78FB">
        <w:rPr>
          <w:position w:val="-12"/>
        </w:rPr>
        <w:object w:dxaOrig="279" w:dyaOrig="360" w14:anchorId="34F88072">
          <v:shape id="_x0000_i1113" type="#_x0000_t75" style="width:14.25pt;height:18pt" o:ole="">
            <v:imagedata r:id="rId189" o:title=""/>
          </v:shape>
          <o:OLEObject Type="Embed" ProgID="Equation.DSMT4" ShapeID="_x0000_i1113" DrawAspect="Content" ObjectID="_1683050110" r:id="rId190"/>
        </w:object>
      </w:r>
      <w:r w:rsidR="00F25C86">
        <w:t xml:space="preserve"> </w:t>
      </w:r>
      <w:r w:rsidRPr="009E15DF">
        <w:t>e</w:t>
      </w:r>
      <w:r w:rsidR="006F2B9A">
        <w:t xml:space="preserve"> </w:t>
      </w:r>
      <w:r w:rsidRPr="00FD78FB">
        <w:rPr>
          <w:position w:val="-12"/>
        </w:rPr>
        <w:object w:dxaOrig="260" w:dyaOrig="360" w14:anchorId="43369978">
          <v:shape id="_x0000_i1114" type="#_x0000_t75" style="width:12.75pt;height:18pt" o:ole="">
            <v:imagedata r:id="rId191" o:title=""/>
          </v:shape>
          <o:OLEObject Type="Embed" ProgID="Equation.DSMT4" ShapeID="_x0000_i1114" DrawAspect="Content" ObjectID="_1683050111" r:id="rId192"/>
        </w:object>
      </w:r>
      <w:r w:rsidR="00BC69C6">
        <w:t xml:space="preserve"> </w:t>
      </w:r>
      <w:r w:rsidRPr="009E15DF">
        <w:t xml:space="preserve">são coeficientes </w:t>
      </w:r>
      <w:r w:rsidR="006F2B9A">
        <w:t>associados</w:t>
      </w:r>
      <w:r w:rsidRPr="009E15DF">
        <w:t xml:space="preserve"> às variáveis </w:t>
      </w:r>
      <w:r w:rsidRPr="006F2B9A">
        <w:rPr>
          <w:i/>
          <w:iCs/>
        </w:rPr>
        <w:t>dummy</w:t>
      </w:r>
      <w:r w:rsidRPr="009E15DF">
        <w:t xml:space="preserve"> de interceptação (D</w:t>
      </w:r>
      <w:r w:rsidR="006F2B9A">
        <w:rPr>
          <w:vertAlign w:val="subscript"/>
        </w:rPr>
        <w:t>t</w:t>
      </w:r>
      <w:r w:rsidRPr="009E15DF">
        <w:t>) e</w:t>
      </w:r>
      <w:r w:rsidR="006F2B9A">
        <w:t xml:space="preserve"> </w:t>
      </w:r>
      <w:r w:rsidRPr="009E15DF">
        <w:t xml:space="preserve">de </w:t>
      </w:r>
      <w:r w:rsidR="00F25C86" w:rsidRPr="009E15DF">
        <w:t>in</w:t>
      </w:r>
      <w:r w:rsidR="00F25C86">
        <w:t>teracção</w:t>
      </w:r>
      <w:r w:rsidRPr="009E15DF">
        <w:t xml:space="preserve"> (D</w:t>
      </w:r>
      <w:r w:rsidR="006F2B9A">
        <w:rPr>
          <w:vertAlign w:val="subscript"/>
        </w:rPr>
        <w:t>t</w:t>
      </w:r>
      <w:r w:rsidRPr="009E15DF">
        <w:t>*lnTCRM</w:t>
      </w:r>
      <w:r w:rsidRPr="009E15DF">
        <w:rPr>
          <w:vertAlign w:val="subscript"/>
        </w:rPr>
        <w:t>t</w:t>
      </w:r>
      <w:r w:rsidRPr="009E15DF">
        <w:t xml:space="preserve">), respectivamente. </w:t>
      </w:r>
      <w:r w:rsidR="006F2B9A">
        <w:t>Tomando</w:t>
      </w:r>
      <w:r>
        <w:t xml:space="preserve"> em consideração</w:t>
      </w:r>
      <w:r w:rsidRPr="009E15DF">
        <w:t xml:space="preserve"> que se presumiu que a </w:t>
      </w:r>
      <w:r w:rsidR="006F2B9A">
        <w:t>desvalorização</w:t>
      </w:r>
      <w:r w:rsidRPr="009E15DF">
        <w:t xml:space="preserve"> do metical </w:t>
      </w:r>
      <w:r w:rsidR="006F2B9A">
        <w:t xml:space="preserve">no âmbito do PRE referido na secção (1.1) </w:t>
      </w:r>
      <w:r w:rsidRPr="009E15DF">
        <w:t>provocaria uma redução da dependência das importações, espera-se que</w:t>
      </w:r>
      <w:r w:rsidR="006F2B9A">
        <w:t xml:space="preserve"> o coeficiente estimado D</w:t>
      </w:r>
      <w:r w:rsidR="006F2B9A">
        <w:rPr>
          <w:vertAlign w:val="subscript"/>
        </w:rPr>
        <w:t>t</w:t>
      </w:r>
      <w:r w:rsidR="007A165B">
        <w:rPr>
          <w:vertAlign w:val="subscript"/>
        </w:rPr>
        <w:t xml:space="preserve"> </w:t>
      </w:r>
      <w:r w:rsidR="00F25C86">
        <w:t>(</w:t>
      </w:r>
      <w:r w:rsidRPr="00FD78FB">
        <w:rPr>
          <w:position w:val="-12"/>
        </w:rPr>
        <w:object w:dxaOrig="279" w:dyaOrig="360" w14:anchorId="7B1B7A32">
          <v:shape id="_x0000_i1115" type="#_x0000_t75" style="width:14.25pt;height:18pt" o:ole="">
            <v:imagedata r:id="rId193" o:title=""/>
          </v:shape>
          <o:OLEObject Type="Embed" ProgID="Equation.DSMT4" ShapeID="_x0000_i1115" DrawAspect="Content" ObjectID="_1683050112" r:id="rId194"/>
        </w:object>
      </w:r>
      <w:r w:rsidR="007A165B">
        <w:t xml:space="preserve">) </w:t>
      </w:r>
      <w:r w:rsidRPr="009E15DF">
        <w:t xml:space="preserve">e </w:t>
      </w:r>
      <w:r w:rsidR="006F2B9A">
        <w:t>D</w:t>
      </w:r>
      <w:r w:rsidR="006F2B9A">
        <w:rPr>
          <w:vertAlign w:val="subscript"/>
        </w:rPr>
        <w:t>t</w:t>
      </w:r>
      <w:r w:rsidR="006F2B9A">
        <w:t xml:space="preserve">* lnTCRM </w:t>
      </w:r>
      <w:r w:rsidR="007A165B">
        <w:t>(</w:t>
      </w:r>
      <w:r w:rsidRPr="00FD78FB">
        <w:rPr>
          <w:position w:val="-12"/>
        </w:rPr>
        <w:object w:dxaOrig="260" w:dyaOrig="360" w14:anchorId="02BB4DA6">
          <v:shape id="_x0000_i1116" type="#_x0000_t75" style="width:12.75pt;height:18pt" o:ole="">
            <v:imagedata r:id="rId195" o:title=""/>
          </v:shape>
          <o:OLEObject Type="Embed" ProgID="Equation.DSMT4" ShapeID="_x0000_i1116" DrawAspect="Content" ObjectID="_1683050113" r:id="rId196"/>
        </w:object>
      </w:r>
      <w:r w:rsidR="007A165B">
        <w:t>)</w:t>
      </w:r>
      <w:r w:rsidRPr="009E15DF">
        <w:t>sejam negativos.</w:t>
      </w:r>
    </w:p>
    <w:p w14:paraId="5684B18A" w14:textId="72081D76" w:rsidR="00634EA5" w:rsidRPr="00E15FCF" w:rsidRDefault="00634EA5" w:rsidP="00D24351">
      <w:pPr>
        <w:pStyle w:val="Heading3"/>
        <w:ind w:firstLine="0"/>
      </w:pPr>
      <w:bookmarkStart w:id="48" w:name="_Toc72437201"/>
      <w:r w:rsidRPr="00E15FCF">
        <w:t>3.2.3 Modelo da Balança Comercial</w:t>
      </w:r>
      <w:bookmarkEnd w:id="48"/>
    </w:p>
    <w:p w14:paraId="20B7A0A7" w14:textId="4A047382" w:rsidR="00572CAE" w:rsidRDefault="00066909" w:rsidP="00A43F06">
      <w:r>
        <w:t>Laranjeiro (2014:</w:t>
      </w:r>
      <w:r w:rsidR="002B1915">
        <w:t xml:space="preserve"> </w:t>
      </w:r>
      <w:r>
        <w:t>6) afirma que “e</w:t>
      </w:r>
      <w:r w:rsidRPr="00066909">
        <w:t>m termos gerais</w:t>
      </w:r>
      <w:r w:rsidR="00E66E12">
        <w:t>,</w:t>
      </w:r>
      <w:r w:rsidRPr="00066909">
        <w:t xml:space="preserve"> uma </w:t>
      </w:r>
      <w:r>
        <w:t>depreciação</w:t>
      </w:r>
      <w:r w:rsidRPr="00066909">
        <w:t xml:space="preserve"> cambial real provoca a melhoria da balança comercial</w:t>
      </w:r>
      <w:r>
        <w:t>”.</w:t>
      </w:r>
      <w:r w:rsidR="00F038F9">
        <w:t xml:space="preserve"> </w:t>
      </w:r>
      <w:r w:rsidR="00572CAE" w:rsidRPr="009E15DF">
        <w:t>Nesse contexto</w:t>
      </w:r>
      <w:r w:rsidR="00F038F9">
        <w:t xml:space="preserve"> e também tomando em consideração que a desvalorização da moeda promove as exportações e inibe as importações, espera-se que</w:t>
      </w:r>
      <w:r w:rsidR="00572CAE" w:rsidRPr="009E15DF">
        <w:t xml:space="preserve"> na equação (</w:t>
      </w:r>
      <w:r w:rsidR="00B20A8D">
        <w:t>3.10</w:t>
      </w:r>
      <w:r w:rsidR="00572CAE" w:rsidRPr="009E15DF">
        <w:t>)</w:t>
      </w:r>
      <w:r w:rsidR="00B20A8D">
        <w:t xml:space="preserve"> o coeficiente estimado da TCRM</w:t>
      </w:r>
      <w:r w:rsidR="00572CAE" w:rsidRPr="009E15DF">
        <w:t xml:space="preserve"> </w:t>
      </w:r>
      <w:r w:rsidR="00B20A8D">
        <w:t>(</w:t>
      </w:r>
      <w:r w:rsidR="00E66E12" w:rsidRPr="00FD78FB">
        <w:rPr>
          <w:position w:val="-12"/>
        </w:rPr>
        <w:object w:dxaOrig="240" w:dyaOrig="360" w14:anchorId="40805BEC">
          <v:shape id="_x0000_i1117" type="#_x0000_t75" style="width:12pt;height:18pt" o:ole="">
            <v:imagedata r:id="rId197" o:title=""/>
          </v:shape>
          <o:OLEObject Type="Embed" ProgID="Equation.DSMT4" ShapeID="_x0000_i1117" DrawAspect="Content" ObjectID="_1683050114" r:id="rId198"/>
        </w:object>
      </w:r>
      <w:r w:rsidR="00B20A8D">
        <w:t>)</w:t>
      </w:r>
      <w:r w:rsidR="00572CAE" w:rsidRPr="009E15DF">
        <w:t xml:space="preserve"> </w:t>
      </w:r>
      <w:r w:rsidR="00B20A8D">
        <w:t>seja</w:t>
      </w:r>
      <w:r w:rsidR="00572CAE" w:rsidRPr="009E15DF">
        <w:t xml:space="preserve"> positivo.</w:t>
      </w:r>
    </w:p>
    <w:p w14:paraId="5A47C53B" w14:textId="21B1491E" w:rsidR="00572CAE" w:rsidRPr="009E15DF" w:rsidRDefault="00572CAE" w:rsidP="00A43F06">
      <w:r w:rsidRPr="009E15DF">
        <w:t xml:space="preserve">Ambos </w:t>
      </w:r>
      <w:r w:rsidR="006F2C39" w:rsidRPr="00FD78FB">
        <w:rPr>
          <w:position w:val="-12"/>
        </w:rPr>
        <w:object w:dxaOrig="260" w:dyaOrig="360" w14:anchorId="4B82FDFC">
          <v:shape id="_x0000_i1118" type="#_x0000_t75" style="width:13.5pt;height:18pt" o:ole="">
            <v:imagedata r:id="rId199" o:title=""/>
          </v:shape>
          <o:OLEObject Type="Embed" ProgID="Equation.DSMT4" ShapeID="_x0000_i1118" DrawAspect="Content" ObjectID="_1683050115" r:id="rId200"/>
        </w:object>
      </w:r>
      <w:r w:rsidR="00BC69C6">
        <w:t xml:space="preserve"> </w:t>
      </w:r>
      <w:r w:rsidRPr="009E15DF">
        <w:t xml:space="preserve">e </w:t>
      </w:r>
      <w:r w:rsidR="006F2C39" w:rsidRPr="00FD78FB">
        <w:rPr>
          <w:position w:val="-12"/>
        </w:rPr>
        <w:object w:dxaOrig="260" w:dyaOrig="360" w14:anchorId="584669FB">
          <v:shape id="_x0000_i1119" type="#_x0000_t75" style="width:13.5pt;height:18pt" o:ole="">
            <v:imagedata r:id="rId201" o:title=""/>
          </v:shape>
          <o:OLEObject Type="Embed" ProgID="Equation.DSMT4" ShapeID="_x0000_i1119" DrawAspect="Content" ObjectID="_1683050116" r:id="rId202"/>
        </w:object>
      </w:r>
      <w:r w:rsidR="006F2C39">
        <w:t xml:space="preserve"> </w:t>
      </w:r>
      <w:r w:rsidRPr="009E15DF">
        <w:t xml:space="preserve">são coeficientes dos </w:t>
      </w:r>
      <w:r w:rsidR="006F2C39">
        <w:t>níveis</w:t>
      </w:r>
      <w:r w:rsidRPr="009E15DF">
        <w:t xml:space="preserve"> de rend</w:t>
      </w:r>
      <w:r w:rsidR="002D02BA">
        <w:t>imento</w:t>
      </w:r>
      <w:r w:rsidRPr="009E15DF">
        <w:t>. Espera-se que o primeiro coeficiente tenha um sinal positivo devido ao facto de o rendimento externo entra</w:t>
      </w:r>
      <w:r w:rsidR="006F2C39">
        <w:t>r</w:t>
      </w:r>
      <w:r w:rsidRPr="009E15DF">
        <w:t xml:space="preserve"> na equação da procura de exportaç</w:t>
      </w:r>
      <w:r w:rsidR="006F2C39">
        <w:t>ões</w:t>
      </w:r>
      <w:r w:rsidRPr="009E15DF">
        <w:t xml:space="preserve"> </w:t>
      </w:r>
      <w:r w:rsidR="006F2C39">
        <w:t>e do seu aumento</w:t>
      </w:r>
      <w:r w:rsidRPr="009E15DF">
        <w:t>, conduzi</w:t>
      </w:r>
      <w:r w:rsidR="000932D1">
        <w:t xml:space="preserve">r </w:t>
      </w:r>
      <w:r w:rsidRPr="009E15DF">
        <w:t xml:space="preserve">a uma melhoria da balança comercial moçambicana. Prevê-se que </w:t>
      </w:r>
      <w:r w:rsidR="000932D1">
        <w:t>o</w:t>
      </w:r>
      <w:r w:rsidRPr="009E15DF">
        <w:t xml:space="preserve"> último</w:t>
      </w:r>
      <w:r w:rsidR="000932D1">
        <w:t xml:space="preserve"> coeficiente </w:t>
      </w:r>
      <w:r w:rsidRPr="009E15DF">
        <w:t>tenha um sinal negativo devido ao facto de o</w:t>
      </w:r>
      <w:r w:rsidR="000932D1">
        <w:t xml:space="preserve"> </w:t>
      </w:r>
      <w:r w:rsidRPr="009E15DF">
        <w:t xml:space="preserve">rendimento interno entrar na equação da procura de importações </w:t>
      </w:r>
      <w:r w:rsidR="000932D1">
        <w:t>e do seu aumento</w:t>
      </w:r>
      <w:r w:rsidRPr="009E15DF">
        <w:t xml:space="preserve"> agrava</w:t>
      </w:r>
      <w:r w:rsidR="000932D1">
        <w:t xml:space="preserve">r </w:t>
      </w:r>
      <w:r w:rsidRPr="009E15DF">
        <w:t>a balança comercial moçambicana.</w:t>
      </w:r>
    </w:p>
    <w:p w14:paraId="2E33EB50" w14:textId="294EBB1F" w:rsidR="00572CAE" w:rsidRDefault="006E442D" w:rsidP="00A43F06">
      <w:r w:rsidRPr="009E15DF">
        <w:t>D</w:t>
      </w:r>
      <w:r w:rsidR="00572CAE" w:rsidRPr="009E15DF">
        <w:t>e</w:t>
      </w:r>
      <w:r>
        <w:t xml:space="preserve"> </w:t>
      </w:r>
      <w:r w:rsidR="00572CAE" w:rsidRPr="009E15DF">
        <w:t>acordo com Brochman</w:t>
      </w:r>
      <w:r w:rsidR="003A74CE">
        <w:t>n</w:t>
      </w:r>
      <w:r w:rsidR="00572CAE" w:rsidRPr="009E15DF">
        <w:t xml:space="preserve"> (1990),</w:t>
      </w:r>
      <w:r w:rsidR="002B1915">
        <w:t xml:space="preserve"> citado por Farahane (1998: 44)</w:t>
      </w:r>
      <w:r w:rsidR="00572CAE" w:rsidRPr="009E15DF">
        <w:t xml:space="preserve"> em Moçambique, </w:t>
      </w:r>
      <w:r w:rsidR="00572CAE">
        <w:t>existe uma relação de p</w:t>
      </w:r>
      <w:r w:rsidR="00BC3BD8">
        <w:t>r</w:t>
      </w:r>
      <w:r w:rsidR="00572CAE">
        <w:t xml:space="preserve">oporcionalidade directa entre as importações e a ajuda externa, ou seja, </w:t>
      </w:r>
      <w:r w:rsidR="00572CAE" w:rsidRPr="009E15DF">
        <w:t xml:space="preserve">as importações aumentam à medida que aumentam os empréstimos e donativos externos, enquanto as receitas das exportações estão a estagnar e, como consequência, o défice da conta corrente aumenta. Isso implica que um nível mais alto de ajuda externa piora a balança comercial. Nesse </w:t>
      </w:r>
      <w:r w:rsidR="00C82399">
        <w:t>contexto</w:t>
      </w:r>
      <w:r w:rsidR="00572CAE" w:rsidRPr="009E15DF">
        <w:t xml:space="preserve">, espera-se que o sinal de </w:t>
      </w:r>
      <w:r w:rsidR="00C82399" w:rsidRPr="00FD78FB">
        <w:rPr>
          <w:position w:val="-12"/>
        </w:rPr>
        <w:object w:dxaOrig="260" w:dyaOrig="360" w14:anchorId="6265D9E3">
          <v:shape id="_x0000_i1120" type="#_x0000_t75" style="width:13.5pt;height:18pt" o:ole="">
            <v:imagedata r:id="rId203" o:title=""/>
          </v:shape>
          <o:OLEObject Type="Embed" ProgID="Equation.DSMT4" ShapeID="_x0000_i1120" DrawAspect="Content" ObjectID="_1683050117" r:id="rId204"/>
        </w:object>
      </w:r>
      <w:r w:rsidR="00BC69C6">
        <w:t xml:space="preserve"> </w:t>
      </w:r>
      <w:r w:rsidR="00572CAE" w:rsidRPr="009E15DF">
        <w:t>seja negativo.</w:t>
      </w:r>
    </w:p>
    <w:p w14:paraId="76CA77C4" w14:textId="3E2859B0" w:rsidR="00492E40" w:rsidRDefault="002C411F" w:rsidP="00A43F06">
      <w:pPr>
        <w:spacing w:after="240"/>
      </w:pPr>
      <w:r w:rsidRPr="00FD78FB">
        <w:rPr>
          <w:position w:val="-12"/>
        </w:rPr>
        <w:object w:dxaOrig="260" w:dyaOrig="360" w14:anchorId="3C3CAED5">
          <v:shape id="_x0000_i1121" type="#_x0000_t75" style="width:13.5pt;height:18pt" o:ole="">
            <v:imagedata r:id="rId205" o:title=""/>
          </v:shape>
          <o:OLEObject Type="Embed" ProgID="Equation.DSMT4" ShapeID="_x0000_i1121" DrawAspect="Content" ObjectID="_1683050118" r:id="rId206"/>
        </w:object>
      </w:r>
      <w:r w:rsidR="00BC69C6">
        <w:t xml:space="preserve"> </w:t>
      </w:r>
      <w:r w:rsidR="00572CAE" w:rsidRPr="009E15DF">
        <w:t xml:space="preserve">e </w:t>
      </w:r>
      <w:r w:rsidRPr="00FD78FB">
        <w:rPr>
          <w:position w:val="-12"/>
        </w:rPr>
        <w:object w:dxaOrig="260" w:dyaOrig="360" w14:anchorId="62CB91F6">
          <v:shape id="_x0000_i1122" type="#_x0000_t75" style="width:13.5pt;height:18pt" o:ole="">
            <v:imagedata r:id="rId207" o:title=""/>
          </v:shape>
          <o:OLEObject Type="Embed" ProgID="Equation.DSMT4" ShapeID="_x0000_i1122" DrawAspect="Content" ObjectID="_1683050119" r:id="rId208"/>
        </w:object>
      </w:r>
      <w:r w:rsidR="00572CAE" w:rsidRPr="009E15DF">
        <w:t xml:space="preserve">são coeficientes associados às variáveis </w:t>
      </w:r>
      <w:r w:rsidR="00572CAE" w:rsidRPr="002C411F">
        <w:rPr>
          <w:i/>
          <w:iCs/>
        </w:rPr>
        <w:t>dummy</w:t>
      </w:r>
      <w:r w:rsidR="00572CAE" w:rsidRPr="009E15DF">
        <w:t xml:space="preserve"> de intercept</w:t>
      </w:r>
      <w:r w:rsidR="00436A7C">
        <w:t>o</w:t>
      </w:r>
      <w:r w:rsidR="00572CAE" w:rsidRPr="009E15DF">
        <w:t xml:space="preserve"> (D</w:t>
      </w:r>
      <w:r>
        <w:rPr>
          <w:vertAlign w:val="subscript"/>
        </w:rPr>
        <w:t>t</w:t>
      </w:r>
      <w:r w:rsidR="00572CAE" w:rsidRPr="009E15DF">
        <w:t>) e</w:t>
      </w:r>
      <w:r w:rsidR="00436A7C">
        <w:t xml:space="preserve"> </w:t>
      </w:r>
      <w:r w:rsidR="00572CAE" w:rsidRPr="009E15DF">
        <w:t xml:space="preserve">de </w:t>
      </w:r>
      <w:r w:rsidR="00A67A18" w:rsidRPr="009E15DF">
        <w:t>in</w:t>
      </w:r>
      <w:r w:rsidR="00A67A18">
        <w:t>teracção</w:t>
      </w:r>
      <w:r w:rsidR="00572CAE" w:rsidRPr="009E15DF">
        <w:t xml:space="preserve"> (D</w:t>
      </w:r>
      <w:r w:rsidR="00436A7C">
        <w:rPr>
          <w:vertAlign w:val="subscript"/>
        </w:rPr>
        <w:t>t</w:t>
      </w:r>
      <w:r w:rsidR="00572CAE" w:rsidRPr="009E15DF">
        <w:t>*lnTCRM</w:t>
      </w:r>
      <w:r w:rsidR="00572CAE" w:rsidRPr="009E15DF">
        <w:rPr>
          <w:vertAlign w:val="subscript"/>
        </w:rPr>
        <w:t>t</w:t>
      </w:r>
      <w:r w:rsidR="00572CAE" w:rsidRPr="009E15DF">
        <w:t xml:space="preserve">), respectivamente. </w:t>
      </w:r>
      <w:r w:rsidR="00492E40">
        <w:t>Tomando em consideração</w:t>
      </w:r>
      <w:r w:rsidR="00492E40" w:rsidRPr="009E15DF">
        <w:t xml:space="preserve"> que se presumiu que a desvalorização do metical no contexto do </w:t>
      </w:r>
      <w:r w:rsidR="00492E40">
        <w:t>PRE referido na secção (1.1)</w:t>
      </w:r>
      <w:r w:rsidR="00492E40" w:rsidRPr="009E15DF">
        <w:t xml:space="preserve"> traria uma melhoria no desempenho económico em Moçambique</w:t>
      </w:r>
      <w:r w:rsidR="00297AC3">
        <w:t xml:space="preserve">, </w:t>
      </w:r>
      <w:r w:rsidR="00492E40" w:rsidRPr="009E15DF">
        <w:t>espera-se que</w:t>
      </w:r>
      <w:r w:rsidR="00492E40">
        <w:t xml:space="preserve"> o coeficiente estimado D</w:t>
      </w:r>
      <w:r w:rsidR="00492E40">
        <w:rPr>
          <w:vertAlign w:val="subscript"/>
        </w:rPr>
        <w:t>t</w:t>
      </w:r>
      <w:r w:rsidR="007A165B">
        <w:rPr>
          <w:vertAlign w:val="subscript"/>
        </w:rPr>
        <w:t xml:space="preserve"> </w:t>
      </w:r>
      <w:r w:rsidR="00A67A18">
        <w:t>(</w:t>
      </w:r>
      <w:r w:rsidR="00297AC3" w:rsidRPr="00FD78FB">
        <w:rPr>
          <w:position w:val="-12"/>
        </w:rPr>
        <w:object w:dxaOrig="260" w:dyaOrig="360" w14:anchorId="39B50009">
          <v:shape id="_x0000_i1123" type="#_x0000_t75" style="width:13.5pt;height:18pt" o:ole="">
            <v:imagedata r:id="rId205" o:title=""/>
          </v:shape>
          <o:OLEObject Type="Embed" ProgID="Equation.DSMT4" ShapeID="_x0000_i1123" DrawAspect="Content" ObjectID="_1683050120" r:id="rId209"/>
        </w:object>
      </w:r>
      <w:r w:rsidR="007A165B">
        <w:t xml:space="preserve">) </w:t>
      </w:r>
      <w:r w:rsidR="00492E40" w:rsidRPr="009E15DF">
        <w:t xml:space="preserve">e </w:t>
      </w:r>
      <w:r w:rsidR="00492E40">
        <w:t>D</w:t>
      </w:r>
      <w:r w:rsidR="00492E40">
        <w:rPr>
          <w:vertAlign w:val="subscript"/>
        </w:rPr>
        <w:t>t</w:t>
      </w:r>
      <w:r w:rsidR="00492E40">
        <w:t>* lnTCRM</w:t>
      </w:r>
      <w:r w:rsidR="007A165B">
        <w:t xml:space="preserve"> (</w:t>
      </w:r>
      <w:r w:rsidR="00297AC3" w:rsidRPr="00FD78FB">
        <w:rPr>
          <w:position w:val="-12"/>
        </w:rPr>
        <w:object w:dxaOrig="260" w:dyaOrig="360" w14:anchorId="3DAF1CF1">
          <v:shape id="_x0000_i1124" type="#_x0000_t75" style="width:13.5pt;height:18pt" o:ole="">
            <v:imagedata r:id="rId207" o:title=""/>
          </v:shape>
          <o:OLEObject Type="Embed" ProgID="Equation.DSMT4" ShapeID="_x0000_i1124" DrawAspect="Content" ObjectID="_1683050121" r:id="rId210"/>
        </w:object>
      </w:r>
      <w:r w:rsidR="007A165B">
        <w:t xml:space="preserve">) </w:t>
      </w:r>
      <w:r w:rsidR="00492E40" w:rsidRPr="009E15DF">
        <w:t xml:space="preserve">sejam </w:t>
      </w:r>
      <w:r w:rsidR="00952F29">
        <w:t>positivos</w:t>
      </w:r>
      <w:r w:rsidR="00492E40" w:rsidRPr="009E15DF">
        <w:t>.</w:t>
      </w:r>
    </w:p>
    <w:p w14:paraId="14DC09A1" w14:textId="2D059AC5" w:rsidR="002D4C27" w:rsidRPr="00C91E7F" w:rsidRDefault="002D4C27" w:rsidP="00D24351">
      <w:pPr>
        <w:pStyle w:val="Heading2"/>
        <w:ind w:firstLine="0"/>
        <w:rPr>
          <w:rFonts w:eastAsia="Calibri"/>
        </w:rPr>
      </w:pPr>
      <w:bookmarkStart w:id="49" w:name="_Toc72437202"/>
      <w:r w:rsidRPr="00C91E7F">
        <w:rPr>
          <w:rFonts w:eastAsia="Calibri"/>
        </w:rPr>
        <w:lastRenderedPageBreak/>
        <w:t xml:space="preserve">3.3 Procedimento de </w:t>
      </w:r>
      <w:r w:rsidR="0020627D">
        <w:rPr>
          <w:rFonts w:eastAsia="Calibri"/>
        </w:rPr>
        <w:t>E</w:t>
      </w:r>
      <w:r w:rsidRPr="00C91E7F">
        <w:rPr>
          <w:rFonts w:eastAsia="Calibri"/>
        </w:rPr>
        <w:t>stimação</w:t>
      </w:r>
      <w:bookmarkEnd w:id="49"/>
    </w:p>
    <w:p w14:paraId="108CAF80" w14:textId="240A4ED3" w:rsidR="00572CAE" w:rsidRDefault="002D4C27" w:rsidP="00A43F06">
      <w:pPr>
        <w:rPr>
          <w:lang w:eastAsia="en-ZA"/>
        </w:rPr>
      </w:pPr>
      <w:r>
        <w:rPr>
          <w:rFonts w:eastAsia="Calibri"/>
        </w:rPr>
        <w:tab/>
      </w:r>
      <w:r>
        <w:rPr>
          <w:lang w:eastAsia="en-ZA"/>
        </w:rPr>
        <w:t xml:space="preserve">A estimação das regressões (3.8), (3.9) e (3.10) usou o método dos </w:t>
      </w:r>
      <w:r w:rsidR="00C91E7F">
        <w:rPr>
          <w:lang w:eastAsia="en-ZA"/>
        </w:rPr>
        <w:t>mínimos quadrados ordinários (</w:t>
      </w:r>
      <w:r w:rsidRPr="00CA0D43">
        <w:rPr>
          <w:i/>
          <w:lang w:eastAsia="en-ZA"/>
        </w:rPr>
        <w:t>MQO</w:t>
      </w:r>
      <w:r w:rsidR="00C91E7F">
        <w:rPr>
          <w:i/>
          <w:lang w:eastAsia="en-ZA"/>
        </w:rPr>
        <w:t>)</w:t>
      </w:r>
      <w:r>
        <w:rPr>
          <w:lang w:eastAsia="en-ZA"/>
        </w:rPr>
        <w:t xml:space="preserve"> com</w:t>
      </w:r>
      <w:r w:rsidR="0020627D">
        <w:rPr>
          <w:lang w:eastAsia="en-ZA"/>
        </w:rPr>
        <w:t xml:space="preserve"> a</w:t>
      </w:r>
      <w:r>
        <w:rPr>
          <w:lang w:eastAsia="en-ZA"/>
        </w:rPr>
        <w:t xml:space="preserve"> ajuda do programa econométrico conhecido como </w:t>
      </w:r>
      <w:r w:rsidRPr="00CA0D43">
        <w:rPr>
          <w:i/>
          <w:lang w:eastAsia="en-ZA"/>
        </w:rPr>
        <w:t>STATA</w:t>
      </w:r>
      <w:r>
        <w:rPr>
          <w:lang w:eastAsia="en-ZA"/>
        </w:rPr>
        <w:t>.</w:t>
      </w:r>
    </w:p>
    <w:p w14:paraId="2C087A80" w14:textId="4B0F3C46" w:rsidR="0020627D" w:rsidRDefault="0020627D" w:rsidP="00A43F06">
      <w:pPr>
        <w:rPr>
          <w:lang w:eastAsia="en-ZA"/>
        </w:rPr>
      </w:pPr>
      <w:r w:rsidRPr="00D16AFF">
        <w:rPr>
          <w:lang w:eastAsia="en-ZA"/>
        </w:rPr>
        <w:t>Foram realizados testes diagnósticos de regressão com vista a determinar os problemas econométricos que resultam da estimação do Modelo de Regressão Linear Múl</w:t>
      </w:r>
      <w:r>
        <w:rPr>
          <w:lang w:eastAsia="en-ZA"/>
        </w:rPr>
        <w:t>tipla</w:t>
      </w:r>
      <w:r w:rsidRPr="00D16AFF">
        <w:rPr>
          <w:lang w:eastAsia="en-ZA"/>
        </w:rPr>
        <w:t xml:space="preserve"> (MRLM)</w:t>
      </w:r>
      <w:r>
        <w:rPr>
          <w:lang w:eastAsia="en-ZA"/>
        </w:rPr>
        <w:t>, nomeadamente multicolinearidade, h</w:t>
      </w:r>
      <w:r w:rsidRPr="00D16AFF">
        <w:rPr>
          <w:lang w:eastAsia="en-ZA"/>
        </w:rPr>
        <w:t>eteroscedastic</w:t>
      </w:r>
      <w:r>
        <w:rPr>
          <w:lang w:eastAsia="en-ZA"/>
        </w:rPr>
        <w:t>idade, não-normalidade dos erros e correlação serial</w:t>
      </w:r>
      <w:r w:rsidRPr="00D16AFF">
        <w:rPr>
          <w:lang w:eastAsia="en-ZA"/>
        </w:rPr>
        <w:t>.</w:t>
      </w:r>
    </w:p>
    <w:p w14:paraId="0D35B741" w14:textId="3DAD0FDA" w:rsidR="00932580" w:rsidRDefault="00EE1B0C" w:rsidP="00A43F06">
      <w:pPr>
        <w:rPr>
          <w:lang w:eastAsia="en-ZA"/>
        </w:rPr>
      </w:pPr>
      <w:r w:rsidRPr="00D16AFF">
        <w:rPr>
          <w:lang w:eastAsia="en-ZA"/>
        </w:rPr>
        <w:t>Para detectar a presença da multicolinearidade</w:t>
      </w:r>
      <w:r>
        <w:rPr>
          <w:lang w:eastAsia="en-ZA"/>
        </w:rPr>
        <w:t xml:space="preserve">, foi realizado o teste </w:t>
      </w:r>
      <w:r w:rsidRPr="00D16AFF">
        <w:rPr>
          <w:lang w:eastAsia="en-ZA"/>
        </w:rPr>
        <w:t>de multicolinearidade</w:t>
      </w:r>
      <w:r>
        <w:rPr>
          <w:lang w:eastAsia="en-ZA"/>
        </w:rPr>
        <w:t xml:space="preserve"> baseado nos </w:t>
      </w:r>
      <w:r w:rsidR="0043443F" w:rsidRPr="0043443F">
        <w:rPr>
          <w:i/>
          <w:iCs/>
          <w:lang w:eastAsia="en-ZA"/>
        </w:rPr>
        <w:t>Variance Inflaction Factors</w:t>
      </w:r>
      <w:r w:rsidR="0043443F">
        <w:rPr>
          <w:lang w:eastAsia="en-ZA"/>
        </w:rPr>
        <w:t xml:space="preserve"> (VIF) (= Factores de Inflação da Variância), (VIF</w:t>
      </w:r>
      <w:r w:rsidR="0043443F">
        <w:rPr>
          <w:vertAlign w:val="subscript"/>
          <w:lang w:eastAsia="en-ZA"/>
        </w:rPr>
        <w:t>j</w:t>
      </w:r>
      <w:r w:rsidR="0043443F">
        <w:rPr>
          <w:lang w:eastAsia="en-ZA"/>
        </w:rPr>
        <w:t>, j=1, …, n). A multicolinearidade está presente no modelo se os VIF</w:t>
      </w:r>
      <w:r w:rsidR="0043443F">
        <w:rPr>
          <w:vertAlign w:val="subscript"/>
          <w:lang w:eastAsia="en-ZA"/>
        </w:rPr>
        <w:t xml:space="preserve">j </w:t>
      </w:r>
      <w:r w:rsidR="00BF7A66">
        <w:rPr>
          <w:lang w:eastAsia="en-ZA"/>
        </w:rPr>
        <w:t>&gt;10 e a sua média for consideravelmente maior que a unidade.</w:t>
      </w:r>
    </w:p>
    <w:p w14:paraId="35D969D1" w14:textId="18C0F43B" w:rsidR="00304859" w:rsidRDefault="00304859" w:rsidP="00A43F06">
      <w:pPr>
        <w:rPr>
          <w:lang w:eastAsia="en-ZA"/>
        </w:rPr>
      </w:pPr>
      <w:r w:rsidRPr="00D16AFF">
        <w:rPr>
          <w:lang w:eastAsia="en-ZA"/>
        </w:rPr>
        <w:t>Para detectar a pr</w:t>
      </w:r>
      <w:r>
        <w:rPr>
          <w:lang w:eastAsia="en-ZA"/>
        </w:rPr>
        <w:t>esença da heteroscedasticidade n</w:t>
      </w:r>
      <w:r w:rsidRPr="00D16AFF">
        <w:rPr>
          <w:lang w:eastAsia="en-ZA"/>
        </w:rPr>
        <w:t>o modelo</w:t>
      </w:r>
      <w:r>
        <w:rPr>
          <w:lang w:eastAsia="en-ZA"/>
        </w:rPr>
        <w:t xml:space="preserve">, </w:t>
      </w:r>
      <w:r w:rsidRPr="00D16AFF">
        <w:rPr>
          <w:lang w:eastAsia="en-ZA"/>
        </w:rPr>
        <w:t xml:space="preserve">foi realizado </w:t>
      </w:r>
      <w:r>
        <w:rPr>
          <w:lang w:eastAsia="en-ZA"/>
        </w:rPr>
        <w:t xml:space="preserve">o teste </w:t>
      </w:r>
      <w:r w:rsidRPr="00D16AFF">
        <w:rPr>
          <w:lang w:eastAsia="en-ZA"/>
        </w:rPr>
        <w:t xml:space="preserve">de heteroscedasticidade de </w:t>
      </w:r>
      <w:r>
        <w:rPr>
          <w:lang w:eastAsia="en-ZA"/>
        </w:rPr>
        <w:t>Breus</w:t>
      </w:r>
      <w:r w:rsidR="00BD2CFB">
        <w:rPr>
          <w:lang w:eastAsia="en-ZA"/>
        </w:rPr>
        <w:t>c</w:t>
      </w:r>
      <w:r>
        <w:rPr>
          <w:lang w:eastAsia="en-ZA"/>
        </w:rPr>
        <w:t>h-Pagan</w:t>
      </w:r>
      <w:r>
        <w:rPr>
          <w:rStyle w:val="FootnoteReference"/>
          <w:rFonts w:cs="Times New Roman"/>
          <w:szCs w:val="24"/>
          <w:lang w:eastAsia="en-ZA"/>
        </w:rPr>
        <w:footnoteReference w:id="2"/>
      </w:r>
      <w:r>
        <w:rPr>
          <w:lang w:eastAsia="en-ZA"/>
        </w:rPr>
        <w:t>, proposto por Breus</w:t>
      </w:r>
      <w:r w:rsidR="00BD2CFB">
        <w:rPr>
          <w:lang w:eastAsia="en-ZA"/>
        </w:rPr>
        <w:t>c</w:t>
      </w:r>
      <w:r>
        <w:rPr>
          <w:lang w:eastAsia="en-ZA"/>
        </w:rPr>
        <w:t>h e Pagan (1979)</w:t>
      </w:r>
      <w:r w:rsidRPr="00D16AFF">
        <w:rPr>
          <w:lang w:eastAsia="en-ZA"/>
        </w:rPr>
        <w:t>.</w:t>
      </w:r>
    </w:p>
    <w:p w14:paraId="70BD4E24" w14:textId="0AA22D91" w:rsidR="00304859" w:rsidRPr="000A027A" w:rsidRDefault="00304859" w:rsidP="00A43F06">
      <w:pPr>
        <w:rPr>
          <w:color w:val="000000" w:themeColor="text1"/>
          <w:lang w:eastAsia="en-ZA"/>
        </w:rPr>
      </w:pPr>
      <w:r w:rsidRPr="00D16AFF">
        <w:rPr>
          <w:lang w:eastAsia="en-ZA"/>
        </w:rPr>
        <w:t>Para detectar a presença da não-normalidade dos erros</w:t>
      </w:r>
      <w:r>
        <w:rPr>
          <w:lang w:eastAsia="en-ZA"/>
        </w:rPr>
        <w:t>,</w:t>
      </w:r>
      <w:r w:rsidRPr="00D16AFF">
        <w:rPr>
          <w:lang w:eastAsia="en-ZA"/>
        </w:rPr>
        <w:t xml:space="preserve"> foi realizado o teste</w:t>
      </w:r>
      <w:r>
        <w:rPr>
          <w:lang w:eastAsia="en-ZA"/>
        </w:rPr>
        <w:t xml:space="preserve"> numérico de normalidade de Shapiro-Wilk</w:t>
      </w:r>
      <w:r>
        <w:rPr>
          <w:rStyle w:val="FootnoteReference"/>
          <w:rFonts w:cs="Times New Roman"/>
          <w:szCs w:val="24"/>
          <w:lang w:eastAsia="en-ZA"/>
        </w:rPr>
        <w:footnoteReference w:id="3"/>
      </w:r>
      <w:r w:rsidRPr="00D16AFF">
        <w:rPr>
          <w:lang w:eastAsia="en-ZA"/>
        </w:rPr>
        <w:t xml:space="preserve">. </w:t>
      </w:r>
      <w:r>
        <w:rPr>
          <w:lang w:eastAsia="en-ZA"/>
        </w:rPr>
        <w:t xml:space="preserve">Desenvolvido por Shapiro e Wilk </w:t>
      </w:r>
      <w:r w:rsidRPr="004B1C80">
        <w:rPr>
          <w:color w:val="000000" w:themeColor="text1"/>
          <w:lang w:eastAsia="en-ZA"/>
        </w:rPr>
        <w:t>(1965)</w:t>
      </w:r>
      <w:r w:rsidR="00700D44">
        <w:rPr>
          <w:color w:val="000000" w:themeColor="text1"/>
          <w:lang w:eastAsia="en-ZA"/>
        </w:rPr>
        <w:t>.</w:t>
      </w:r>
    </w:p>
    <w:p w14:paraId="296BB0DE" w14:textId="3C95F045" w:rsidR="00304859" w:rsidRDefault="00304859" w:rsidP="00A43F06">
      <w:pPr>
        <w:rPr>
          <w:lang w:eastAsia="en-ZA"/>
        </w:rPr>
      </w:pPr>
      <w:r w:rsidRPr="00D16AFF">
        <w:rPr>
          <w:lang w:eastAsia="en-ZA"/>
        </w:rPr>
        <w:t>Para detectar a presença da não-</w:t>
      </w:r>
      <w:r>
        <w:rPr>
          <w:lang w:eastAsia="en-ZA"/>
        </w:rPr>
        <w:t>correlação serial</w:t>
      </w:r>
      <w:r w:rsidRPr="00D16AFF">
        <w:rPr>
          <w:lang w:eastAsia="en-ZA"/>
        </w:rPr>
        <w:t xml:space="preserve"> foi </w:t>
      </w:r>
      <w:r w:rsidR="00086310" w:rsidRPr="00D16AFF">
        <w:rPr>
          <w:lang w:eastAsia="en-ZA"/>
        </w:rPr>
        <w:t>realizad</w:t>
      </w:r>
      <w:r w:rsidR="00086310">
        <w:rPr>
          <w:lang w:eastAsia="en-ZA"/>
        </w:rPr>
        <w:t>o</w:t>
      </w:r>
      <w:r>
        <w:rPr>
          <w:lang w:eastAsia="en-ZA"/>
        </w:rPr>
        <w:t xml:space="preserve"> o teste de </w:t>
      </w:r>
      <w:r w:rsidRPr="00195391">
        <w:rPr>
          <w:lang w:eastAsia="en-ZA"/>
        </w:rPr>
        <w:t>Durbin-Watson</w:t>
      </w:r>
      <w:r>
        <w:rPr>
          <w:rStyle w:val="FootnoteReference"/>
          <w:rFonts w:cs="Times New Roman"/>
          <w:szCs w:val="24"/>
          <w:lang w:eastAsia="en-ZA"/>
        </w:rPr>
        <w:footnoteReference w:id="4"/>
      </w:r>
      <w:r>
        <w:rPr>
          <w:lang w:eastAsia="en-ZA"/>
        </w:rPr>
        <w:t>.</w:t>
      </w:r>
    </w:p>
    <w:p w14:paraId="48689500" w14:textId="6A66CC51" w:rsidR="00BF7A66" w:rsidRPr="00A33314" w:rsidRDefault="00304859" w:rsidP="00A43F06">
      <w:pPr>
        <w:spacing w:after="240"/>
        <w:rPr>
          <w:color w:val="000000" w:themeColor="text1"/>
          <w:lang w:val="pt-BR"/>
        </w:rPr>
      </w:pPr>
      <w:r w:rsidRPr="00D16AFF">
        <w:rPr>
          <w:color w:val="000000" w:themeColor="text1"/>
          <w:lang w:val="pt-BR"/>
        </w:rPr>
        <w:t>Todos os testes foram realizados ao n</w:t>
      </w:r>
      <w:r>
        <w:rPr>
          <w:color w:val="000000" w:themeColor="text1"/>
          <w:lang w:val="pt-BR"/>
        </w:rPr>
        <w:t>ível de significância de 5% porque</w:t>
      </w:r>
      <w:r w:rsidRPr="00D16AFF">
        <w:rPr>
          <w:color w:val="000000" w:themeColor="text1"/>
          <w:lang w:val="pt-BR"/>
        </w:rPr>
        <w:t xml:space="preserve"> não </w:t>
      </w:r>
      <w:r>
        <w:rPr>
          <w:color w:val="000000" w:themeColor="text1"/>
          <w:lang w:val="pt-BR"/>
        </w:rPr>
        <w:t xml:space="preserve">se </w:t>
      </w:r>
      <w:r w:rsidRPr="00D16AFF">
        <w:rPr>
          <w:color w:val="000000" w:themeColor="text1"/>
          <w:lang w:val="pt-BR"/>
        </w:rPr>
        <w:t>pretende maximizar nem minimizar a probabilidade de rejeição da hipótese nula, se esta for verdadeira.</w:t>
      </w:r>
    </w:p>
    <w:p w14:paraId="04B50545" w14:textId="228838ED" w:rsidR="00D92C02" w:rsidRPr="00C91E7F" w:rsidRDefault="00D92C02" w:rsidP="00D24351">
      <w:pPr>
        <w:pStyle w:val="Heading2"/>
        <w:ind w:firstLine="0"/>
        <w:rPr>
          <w:rFonts w:eastAsia="Calibri"/>
        </w:rPr>
      </w:pPr>
      <w:bookmarkStart w:id="50" w:name="_Toc72437203"/>
      <w:r w:rsidRPr="00C91E7F">
        <w:rPr>
          <w:rFonts w:eastAsia="Calibri"/>
        </w:rPr>
        <w:t>3.</w:t>
      </w:r>
      <w:r w:rsidR="001B629F" w:rsidRPr="00C91E7F">
        <w:rPr>
          <w:rFonts w:eastAsia="Calibri"/>
        </w:rPr>
        <w:t>4</w:t>
      </w:r>
      <w:r w:rsidR="004C4932" w:rsidRPr="00C91E7F">
        <w:rPr>
          <w:rFonts w:eastAsia="Calibri"/>
        </w:rPr>
        <w:t xml:space="preserve"> Descrição de </w:t>
      </w:r>
      <w:r w:rsidR="00C91E7F" w:rsidRPr="00C91E7F">
        <w:rPr>
          <w:rFonts w:eastAsia="Calibri"/>
        </w:rPr>
        <w:t>D</w:t>
      </w:r>
      <w:r w:rsidR="004C4932" w:rsidRPr="00C91E7F">
        <w:rPr>
          <w:rFonts w:eastAsia="Calibri"/>
        </w:rPr>
        <w:t>ados</w:t>
      </w:r>
      <w:bookmarkEnd w:id="50"/>
    </w:p>
    <w:p w14:paraId="19A74D0D" w14:textId="013354F9" w:rsidR="00956183" w:rsidRPr="009E15DF" w:rsidRDefault="0049332C" w:rsidP="00A43F06">
      <w:r w:rsidRPr="009E15DF">
        <w:t xml:space="preserve">O estudo cobre </w:t>
      </w:r>
      <w:r w:rsidR="00D349C8">
        <w:t>o</w:t>
      </w:r>
      <w:r w:rsidRPr="009E15DF">
        <w:t xml:space="preserve"> período de 3</w:t>
      </w:r>
      <w:r w:rsidR="00C10502">
        <w:t>1</w:t>
      </w:r>
      <w:r w:rsidRPr="009E15DF">
        <w:t xml:space="preserve"> anos</w:t>
      </w:r>
      <w:r w:rsidR="00D349C8">
        <w:t>,</w:t>
      </w:r>
      <w:r w:rsidRPr="009E15DF">
        <w:t xml:space="preserve"> de 1987 a 2017. O período começa em 198</w:t>
      </w:r>
      <w:r w:rsidR="000C06AB" w:rsidRPr="009E15DF">
        <w:t>7</w:t>
      </w:r>
      <w:r w:rsidRPr="009E15DF">
        <w:t xml:space="preserve">, ano que marca </w:t>
      </w:r>
      <w:r w:rsidR="000C06AB" w:rsidRPr="009E15DF">
        <w:t xml:space="preserve">o </w:t>
      </w:r>
      <w:r w:rsidR="00C91E7F">
        <w:t xml:space="preserve">lançamento do PRE em </w:t>
      </w:r>
      <w:r w:rsidR="000C06AB" w:rsidRPr="009E15DF">
        <w:t>Moçambique</w:t>
      </w:r>
      <w:r w:rsidRPr="009E15DF">
        <w:t xml:space="preserve"> e termina em </w:t>
      </w:r>
      <w:r w:rsidR="000C06AB" w:rsidRPr="009E15DF">
        <w:t>2017</w:t>
      </w:r>
      <w:r w:rsidRPr="009E15DF">
        <w:t xml:space="preserve">, data que </w:t>
      </w:r>
      <w:r w:rsidR="00C91E7F">
        <w:t>é determinada pel</w:t>
      </w:r>
      <w:r w:rsidR="00132ED3">
        <w:t>a disponibilidade de dados</w:t>
      </w:r>
      <w:r w:rsidRPr="009E15DF">
        <w:t>.</w:t>
      </w:r>
      <w:r w:rsidR="009D3F71">
        <w:t xml:space="preserve"> Assim</w:t>
      </w:r>
      <w:r w:rsidR="00D349C8">
        <w:t>,</w:t>
      </w:r>
      <w:r w:rsidR="009D3F71">
        <w:t xml:space="preserve"> a estimação dos três modelos econométricos especificados na </w:t>
      </w:r>
      <w:r w:rsidR="00D349C8">
        <w:t>secção</w:t>
      </w:r>
      <w:r w:rsidR="009D3F71">
        <w:t xml:space="preserve"> (3.1) usou dados de series temporais anuais, referentes </w:t>
      </w:r>
      <w:r w:rsidR="00D349C8">
        <w:t>à</w:t>
      </w:r>
      <w:r w:rsidR="009D3F71">
        <w:t xml:space="preserve">quele período. Trata-se de dados apresentados no anexo </w:t>
      </w:r>
      <w:r w:rsidR="009A3441">
        <w:t>A</w:t>
      </w:r>
      <w:r w:rsidR="009D3F71">
        <w:t>,</w:t>
      </w:r>
      <w:r w:rsidR="009A3441">
        <w:t xml:space="preserve"> </w:t>
      </w:r>
      <w:r w:rsidR="009D3F71">
        <w:t xml:space="preserve">os quais foram extraídos das </w:t>
      </w:r>
      <w:r w:rsidRPr="009E15DF">
        <w:t xml:space="preserve">publicações específicas e </w:t>
      </w:r>
      <w:r w:rsidR="000C06AB" w:rsidRPr="009E15DF">
        <w:t>seleccionadas</w:t>
      </w:r>
      <w:r w:rsidRPr="009E15DF">
        <w:t xml:space="preserve"> do </w:t>
      </w:r>
      <w:r w:rsidR="009D3F71">
        <w:t>Banco de Moçambique (vários anos)</w:t>
      </w:r>
      <w:r w:rsidR="008C348F">
        <w:t xml:space="preserve"> e</w:t>
      </w:r>
      <w:r w:rsidR="009D3F71">
        <w:t xml:space="preserve"> Banco Mundial (vários anos).</w:t>
      </w:r>
    </w:p>
    <w:p w14:paraId="2FED34C0" w14:textId="5B5E923F" w:rsidR="00D87C9C" w:rsidRDefault="00C10502" w:rsidP="00A43F06">
      <w:r>
        <w:lastRenderedPageBreak/>
        <w:t>Portanto</w:t>
      </w:r>
      <w:r w:rsidR="0077343C">
        <w:t>,</w:t>
      </w:r>
      <w:r>
        <w:t xml:space="preserve"> este é</w:t>
      </w:r>
      <w:r w:rsidR="00D87C9C" w:rsidRPr="009E15DF">
        <w:t xml:space="preserve"> um estudo que </w:t>
      </w:r>
      <w:r w:rsidR="0077343C">
        <w:t>faz</w:t>
      </w:r>
      <w:r w:rsidR="00D87C9C" w:rsidRPr="009E15DF">
        <w:t xml:space="preserve"> </w:t>
      </w:r>
      <w:r w:rsidR="008C348F">
        <w:t xml:space="preserve">uma </w:t>
      </w:r>
      <w:r w:rsidR="00D87C9C" w:rsidRPr="009E15DF">
        <w:t>análise de regressão de séries temporais para Moçambique</w:t>
      </w:r>
      <w:r w:rsidR="0077343C">
        <w:t xml:space="preserve"> e</w:t>
      </w:r>
      <w:r w:rsidR="00D87C9C" w:rsidRPr="009E15DF">
        <w:t xml:space="preserve"> investiga o efeito</w:t>
      </w:r>
      <w:r w:rsidR="0077343C">
        <w:t xml:space="preserve"> da variação</w:t>
      </w:r>
      <w:r w:rsidR="00D87C9C" w:rsidRPr="009E15DF">
        <w:t xml:space="preserve"> das taxas de câmbio </w:t>
      </w:r>
      <w:r w:rsidR="0077343C">
        <w:t xml:space="preserve">sobre as exportações e importações </w:t>
      </w:r>
      <w:r w:rsidR="008C348F">
        <w:t>e balança comercial de Moçambique</w:t>
      </w:r>
      <w:r w:rsidR="0077343C">
        <w:t>.</w:t>
      </w:r>
    </w:p>
    <w:p w14:paraId="3D156FB9" w14:textId="3346023A" w:rsidR="009F61A4" w:rsidRDefault="009F61A4" w:rsidP="00A43F06">
      <w:r>
        <w:t>Na secção 3.1 foram apresentados os principais quatro parceiros económicos de Moçambique</w:t>
      </w:r>
      <w:r w:rsidR="00301E2D">
        <w:t xml:space="preserve"> nomeadamente</w:t>
      </w:r>
      <w:r>
        <w:t xml:space="preserve"> </w:t>
      </w:r>
      <w:r w:rsidRPr="009E15DF">
        <w:t>África do Sul, Países Baixos, China e Índia</w:t>
      </w:r>
      <w:r>
        <w:t xml:space="preserve"> </w:t>
      </w:r>
      <w:r w:rsidR="00C30D40">
        <w:t>no entanto</w:t>
      </w:r>
      <w:r>
        <w:t xml:space="preserve"> fo</w:t>
      </w:r>
      <w:r w:rsidR="00301E2D">
        <w:t>ram</w:t>
      </w:r>
      <w:r>
        <w:t xml:space="preserve"> retirado</w:t>
      </w:r>
      <w:r w:rsidR="00301E2D">
        <w:t>s</w:t>
      </w:r>
      <w:r>
        <w:t xml:space="preserve"> </w:t>
      </w:r>
      <w:r w:rsidR="00301E2D">
        <w:t>da amostra os</w:t>
      </w:r>
      <w:r>
        <w:t xml:space="preserve"> Países </w:t>
      </w:r>
      <w:r w:rsidR="00301E2D">
        <w:t>B</w:t>
      </w:r>
      <w:r>
        <w:t>aixos</w:t>
      </w:r>
      <w:r w:rsidR="00B734E1">
        <w:t xml:space="preserve"> devido </w:t>
      </w:r>
      <w:r w:rsidR="00301E2D">
        <w:t>à</w:t>
      </w:r>
      <w:r w:rsidR="00B734E1">
        <w:t xml:space="preserve"> falta de dados uma vez que</w:t>
      </w:r>
      <w:r w:rsidR="00301E2D">
        <w:t xml:space="preserve"> aqueles</w:t>
      </w:r>
      <w:r w:rsidR="00B734E1">
        <w:t xml:space="preserve"> </w:t>
      </w:r>
      <w:r w:rsidR="00301E2D">
        <w:t xml:space="preserve">países </w:t>
      </w:r>
      <w:r w:rsidR="00B734E1">
        <w:t>usava</w:t>
      </w:r>
      <w:r w:rsidR="00301E2D">
        <w:t>m</w:t>
      </w:r>
      <w:r w:rsidR="00B734E1">
        <w:t xml:space="preserve"> o florim </w:t>
      </w:r>
      <w:r w:rsidR="00301E2D" w:rsidRPr="00301E2D">
        <w:rPr>
          <w:color w:val="000000" w:themeColor="text1"/>
        </w:rPr>
        <w:t>ho</w:t>
      </w:r>
      <w:r w:rsidR="00B734E1" w:rsidRPr="00301E2D">
        <w:rPr>
          <w:color w:val="000000" w:themeColor="text1"/>
        </w:rPr>
        <w:t xml:space="preserve">landês </w:t>
      </w:r>
      <w:r w:rsidR="00301E2D" w:rsidRPr="00301E2D">
        <w:rPr>
          <w:color w:val="000000" w:themeColor="text1"/>
          <w:shd w:val="clear" w:color="auto" w:fill="FFFFFF"/>
        </w:rPr>
        <w:t>antes de aderirem à zona Euro em 2002</w:t>
      </w:r>
      <w:r w:rsidR="00B734E1">
        <w:t>.</w:t>
      </w:r>
    </w:p>
    <w:p w14:paraId="221D8BC5" w14:textId="4C90B740" w:rsidR="00365572" w:rsidRDefault="009F7DAF" w:rsidP="00A43F06">
      <w:pPr>
        <w:spacing w:after="240"/>
      </w:pPr>
      <w:r>
        <w:t xml:space="preserve">A </w:t>
      </w:r>
      <w:r w:rsidR="00727B85">
        <w:t>T</w:t>
      </w:r>
      <w:r>
        <w:t xml:space="preserve">abela </w:t>
      </w:r>
      <w:r w:rsidR="0077343C">
        <w:t>(3.2)</w:t>
      </w:r>
      <w:r>
        <w:t xml:space="preserve"> apresenta o sum</w:t>
      </w:r>
      <w:r w:rsidR="00FF1290">
        <w:t>á</w:t>
      </w:r>
      <w:r>
        <w:t>rio estatístico dos dados sobre as variáveis incluídas nos modelos dados pelas equações (3.8), (3.9) e (3.10).</w:t>
      </w:r>
    </w:p>
    <w:p w14:paraId="094AFD39" w14:textId="3171A578" w:rsidR="00FF1290" w:rsidRPr="0058738F" w:rsidRDefault="00FF1290" w:rsidP="00727B85">
      <w:pPr>
        <w:ind w:firstLine="0"/>
        <w:rPr>
          <w:rFonts w:cs="Times New Roman"/>
          <w:szCs w:val="24"/>
        </w:rPr>
      </w:pPr>
      <w:r>
        <w:rPr>
          <w:rFonts w:cs="Times New Roman"/>
          <w:szCs w:val="24"/>
        </w:rPr>
        <w:t xml:space="preserve">Tabela 3.2 Sumário </w:t>
      </w:r>
      <w:r w:rsidR="00B04817">
        <w:rPr>
          <w:rFonts w:cs="Times New Roman"/>
          <w:szCs w:val="24"/>
        </w:rPr>
        <w:t>e</w:t>
      </w:r>
      <w:r>
        <w:rPr>
          <w:rFonts w:cs="Times New Roman"/>
          <w:szCs w:val="24"/>
        </w:rPr>
        <w:t>statístico</w:t>
      </w:r>
      <w:r w:rsidR="00AC3F48">
        <w:rPr>
          <w:rFonts w:cs="Times New Roman"/>
          <w:szCs w:val="24"/>
        </w:rPr>
        <w:t xml:space="preserve"> </w:t>
      </w:r>
    </w:p>
    <w:tbl>
      <w:tblPr>
        <w:tblStyle w:val="TableGrid"/>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992"/>
        <w:gridCol w:w="2122"/>
        <w:gridCol w:w="1706"/>
        <w:gridCol w:w="1842"/>
      </w:tblGrid>
      <w:tr w:rsidR="009D266B" w14:paraId="7A4B8D65" w14:textId="77777777" w:rsidTr="00365572">
        <w:tc>
          <w:tcPr>
            <w:tcW w:w="1701" w:type="dxa"/>
            <w:tcBorders>
              <w:top w:val="single" w:sz="4" w:space="0" w:color="auto"/>
              <w:bottom w:val="single" w:sz="4" w:space="0" w:color="auto"/>
            </w:tcBorders>
          </w:tcPr>
          <w:p w14:paraId="1BED0D91" w14:textId="32EE5EC4" w:rsidR="009D266B" w:rsidRPr="00365572" w:rsidRDefault="009D266B" w:rsidP="00C40ECA">
            <w:pPr>
              <w:ind w:firstLine="0"/>
              <w:jc w:val="left"/>
              <w:rPr>
                <w:rFonts w:cs="Times New Roman"/>
                <w:sz w:val="22"/>
              </w:rPr>
            </w:pPr>
            <w:r w:rsidRPr="00365572">
              <w:rPr>
                <w:rFonts w:cs="Times New Roman"/>
                <w:sz w:val="22"/>
              </w:rPr>
              <w:t>Variáveis</w:t>
            </w:r>
          </w:p>
        </w:tc>
        <w:tc>
          <w:tcPr>
            <w:tcW w:w="1276" w:type="dxa"/>
            <w:tcBorders>
              <w:top w:val="single" w:sz="4" w:space="0" w:color="auto"/>
              <w:bottom w:val="single" w:sz="4" w:space="0" w:color="auto"/>
            </w:tcBorders>
          </w:tcPr>
          <w:p w14:paraId="702E3BE7" w14:textId="68A2AAE6" w:rsidR="009D266B" w:rsidRPr="00365572" w:rsidRDefault="009D266B" w:rsidP="00365572">
            <w:pPr>
              <w:spacing w:line="240" w:lineRule="auto"/>
              <w:ind w:firstLine="0"/>
              <w:jc w:val="center"/>
              <w:rPr>
                <w:rFonts w:cs="Times New Roman"/>
                <w:sz w:val="22"/>
              </w:rPr>
            </w:pPr>
            <w:r w:rsidRPr="00365572">
              <w:rPr>
                <w:rFonts w:cs="Times New Roman"/>
                <w:sz w:val="22"/>
                <w:lang w:eastAsia="en-ZA"/>
              </w:rPr>
              <w:t>Nº de obs</w:t>
            </w:r>
          </w:p>
        </w:tc>
        <w:tc>
          <w:tcPr>
            <w:tcW w:w="992" w:type="dxa"/>
            <w:tcBorders>
              <w:top w:val="single" w:sz="4" w:space="0" w:color="auto"/>
              <w:bottom w:val="single" w:sz="4" w:space="0" w:color="auto"/>
            </w:tcBorders>
          </w:tcPr>
          <w:p w14:paraId="38BD1104" w14:textId="211EA5F9" w:rsidR="009D266B" w:rsidRPr="00365572" w:rsidRDefault="009D266B" w:rsidP="00365572">
            <w:pPr>
              <w:spacing w:line="240" w:lineRule="auto"/>
              <w:ind w:firstLine="0"/>
              <w:jc w:val="center"/>
              <w:rPr>
                <w:rFonts w:cs="Times New Roman"/>
                <w:sz w:val="22"/>
              </w:rPr>
            </w:pPr>
            <w:r w:rsidRPr="00365572">
              <w:rPr>
                <w:rFonts w:cs="Times New Roman"/>
                <w:sz w:val="22"/>
              </w:rPr>
              <w:t>Média</w:t>
            </w:r>
          </w:p>
        </w:tc>
        <w:tc>
          <w:tcPr>
            <w:tcW w:w="2122" w:type="dxa"/>
            <w:tcBorders>
              <w:top w:val="single" w:sz="4" w:space="0" w:color="auto"/>
              <w:bottom w:val="single" w:sz="4" w:space="0" w:color="auto"/>
            </w:tcBorders>
          </w:tcPr>
          <w:p w14:paraId="4842A949" w14:textId="19AE7287" w:rsidR="009D266B" w:rsidRPr="00365572" w:rsidRDefault="009D266B" w:rsidP="00365572">
            <w:pPr>
              <w:spacing w:line="240" w:lineRule="auto"/>
              <w:ind w:firstLine="0"/>
              <w:jc w:val="center"/>
              <w:rPr>
                <w:rFonts w:cs="Times New Roman"/>
                <w:sz w:val="22"/>
              </w:rPr>
            </w:pPr>
            <w:r w:rsidRPr="00365572">
              <w:rPr>
                <w:rFonts w:cs="Times New Roman"/>
                <w:sz w:val="22"/>
              </w:rPr>
              <w:t>Desvio</w:t>
            </w:r>
            <w:r w:rsidR="007B1107" w:rsidRPr="00365572">
              <w:rPr>
                <w:rFonts w:cs="Times New Roman"/>
                <w:sz w:val="22"/>
              </w:rPr>
              <w:t>-</w:t>
            </w:r>
            <w:r w:rsidRPr="00365572">
              <w:rPr>
                <w:rFonts w:cs="Times New Roman"/>
                <w:sz w:val="22"/>
              </w:rPr>
              <w:t>padrão</w:t>
            </w:r>
          </w:p>
        </w:tc>
        <w:tc>
          <w:tcPr>
            <w:tcW w:w="1706" w:type="dxa"/>
            <w:tcBorders>
              <w:top w:val="single" w:sz="4" w:space="0" w:color="auto"/>
              <w:bottom w:val="single" w:sz="4" w:space="0" w:color="auto"/>
            </w:tcBorders>
          </w:tcPr>
          <w:p w14:paraId="40651F66" w14:textId="2E4A5933" w:rsidR="009D266B" w:rsidRPr="00365572" w:rsidRDefault="009D266B" w:rsidP="00365572">
            <w:pPr>
              <w:spacing w:line="240" w:lineRule="auto"/>
              <w:jc w:val="center"/>
              <w:rPr>
                <w:rFonts w:cs="Times New Roman"/>
                <w:sz w:val="22"/>
              </w:rPr>
            </w:pPr>
            <w:r w:rsidRPr="00365572">
              <w:rPr>
                <w:rFonts w:cs="Times New Roman"/>
                <w:sz w:val="22"/>
              </w:rPr>
              <w:t>Mínimo</w:t>
            </w:r>
          </w:p>
        </w:tc>
        <w:tc>
          <w:tcPr>
            <w:tcW w:w="1842" w:type="dxa"/>
            <w:tcBorders>
              <w:top w:val="single" w:sz="4" w:space="0" w:color="auto"/>
              <w:bottom w:val="single" w:sz="4" w:space="0" w:color="auto"/>
            </w:tcBorders>
          </w:tcPr>
          <w:p w14:paraId="027269A5" w14:textId="73E40AF9" w:rsidR="009D266B" w:rsidRPr="00365572" w:rsidRDefault="009D266B" w:rsidP="00365572">
            <w:pPr>
              <w:spacing w:line="240" w:lineRule="auto"/>
              <w:jc w:val="center"/>
              <w:rPr>
                <w:rFonts w:cs="Times New Roman"/>
                <w:sz w:val="22"/>
              </w:rPr>
            </w:pPr>
            <w:r w:rsidRPr="00365572">
              <w:rPr>
                <w:rFonts w:cs="Times New Roman"/>
                <w:sz w:val="22"/>
              </w:rPr>
              <w:t>Máximo</w:t>
            </w:r>
          </w:p>
        </w:tc>
      </w:tr>
      <w:tr w:rsidR="009D266B" w14:paraId="3A5FEF5B" w14:textId="77777777" w:rsidTr="00365572">
        <w:tc>
          <w:tcPr>
            <w:tcW w:w="1701" w:type="dxa"/>
            <w:tcBorders>
              <w:top w:val="single" w:sz="4" w:space="0" w:color="auto"/>
            </w:tcBorders>
          </w:tcPr>
          <w:p w14:paraId="3F7C4D36" w14:textId="1E40FD22" w:rsidR="009D266B" w:rsidRPr="00365572" w:rsidRDefault="009D266B" w:rsidP="00C40ECA">
            <w:pPr>
              <w:ind w:firstLine="0"/>
              <w:jc w:val="left"/>
              <w:rPr>
                <w:rFonts w:cs="Times New Roman"/>
                <w:sz w:val="22"/>
              </w:rPr>
            </w:pPr>
            <w:r w:rsidRPr="00365572">
              <w:rPr>
                <w:rFonts w:cs="Times New Roman"/>
                <w:sz w:val="22"/>
              </w:rPr>
              <w:t>X (10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Borders>
              <w:top w:val="single" w:sz="4" w:space="0" w:color="auto"/>
            </w:tcBorders>
          </w:tcPr>
          <w:p w14:paraId="1EAAE237" w14:textId="18739582" w:rsidR="009D266B" w:rsidRPr="00365572" w:rsidRDefault="00A307CF" w:rsidP="00C40ECA">
            <w:pPr>
              <w:jc w:val="center"/>
              <w:rPr>
                <w:rFonts w:cs="Times New Roman"/>
                <w:sz w:val="22"/>
              </w:rPr>
            </w:pPr>
            <w:r w:rsidRPr="00365572">
              <w:rPr>
                <w:rFonts w:cs="Times New Roman"/>
                <w:sz w:val="22"/>
              </w:rPr>
              <w:t>31</w:t>
            </w:r>
          </w:p>
        </w:tc>
        <w:tc>
          <w:tcPr>
            <w:tcW w:w="992" w:type="dxa"/>
            <w:tcBorders>
              <w:top w:val="single" w:sz="4" w:space="0" w:color="auto"/>
            </w:tcBorders>
          </w:tcPr>
          <w:p w14:paraId="1CB52A67" w14:textId="017C13CC" w:rsidR="009D266B" w:rsidRPr="00365572" w:rsidRDefault="004F46BE" w:rsidP="00C40ECA">
            <w:pPr>
              <w:ind w:firstLine="0"/>
              <w:jc w:val="center"/>
              <w:rPr>
                <w:rFonts w:cs="Times New Roman"/>
                <w:sz w:val="22"/>
              </w:rPr>
            </w:pPr>
            <w:r w:rsidRPr="00365572">
              <w:rPr>
                <w:rFonts w:cs="Times New Roman"/>
                <w:sz w:val="22"/>
              </w:rPr>
              <w:t>6,778</w:t>
            </w:r>
          </w:p>
        </w:tc>
        <w:tc>
          <w:tcPr>
            <w:tcW w:w="2122" w:type="dxa"/>
            <w:tcBorders>
              <w:top w:val="single" w:sz="4" w:space="0" w:color="auto"/>
            </w:tcBorders>
          </w:tcPr>
          <w:p w14:paraId="6D2883C3" w14:textId="6B49A74C" w:rsidR="009D266B" w:rsidRPr="00365572" w:rsidRDefault="007D7662" w:rsidP="00C40ECA">
            <w:pPr>
              <w:jc w:val="center"/>
              <w:rPr>
                <w:rFonts w:cs="Times New Roman"/>
                <w:sz w:val="22"/>
              </w:rPr>
            </w:pPr>
            <w:r w:rsidRPr="00365572">
              <w:rPr>
                <w:rFonts w:cs="Times New Roman"/>
                <w:sz w:val="22"/>
              </w:rPr>
              <w:t>1</w:t>
            </w:r>
            <w:r w:rsidR="00C3386E" w:rsidRPr="00365572">
              <w:rPr>
                <w:rFonts w:cs="Times New Roman"/>
                <w:sz w:val="22"/>
              </w:rPr>
              <w:t>,</w:t>
            </w:r>
            <w:r w:rsidRPr="00365572">
              <w:rPr>
                <w:rFonts w:cs="Times New Roman"/>
                <w:sz w:val="22"/>
              </w:rPr>
              <w:t>21</w:t>
            </w:r>
            <w:r w:rsidR="00C3386E" w:rsidRPr="00365572">
              <w:rPr>
                <w:rFonts w:cs="Times New Roman"/>
                <w:sz w:val="22"/>
              </w:rPr>
              <w:t>5</w:t>
            </w:r>
          </w:p>
        </w:tc>
        <w:tc>
          <w:tcPr>
            <w:tcW w:w="1706" w:type="dxa"/>
            <w:tcBorders>
              <w:top w:val="single" w:sz="4" w:space="0" w:color="auto"/>
            </w:tcBorders>
          </w:tcPr>
          <w:p w14:paraId="4653C195" w14:textId="75F4F319" w:rsidR="009D266B" w:rsidRPr="00365572" w:rsidRDefault="004F46BE" w:rsidP="00C40ECA">
            <w:pPr>
              <w:jc w:val="center"/>
              <w:rPr>
                <w:rFonts w:cs="Times New Roman"/>
                <w:sz w:val="22"/>
              </w:rPr>
            </w:pPr>
            <w:r w:rsidRPr="00365572">
              <w:rPr>
                <w:rFonts w:cs="Times New Roman"/>
                <w:sz w:val="22"/>
              </w:rPr>
              <w:t>4,974</w:t>
            </w:r>
          </w:p>
        </w:tc>
        <w:tc>
          <w:tcPr>
            <w:tcW w:w="1842" w:type="dxa"/>
            <w:tcBorders>
              <w:top w:val="single" w:sz="4" w:space="0" w:color="auto"/>
            </w:tcBorders>
          </w:tcPr>
          <w:p w14:paraId="163640C8" w14:textId="3BFF3EED" w:rsidR="009D266B" w:rsidRPr="00365572" w:rsidRDefault="004F46BE" w:rsidP="00C40ECA">
            <w:pPr>
              <w:jc w:val="center"/>
              <w:rPr>
                <w:rFonts w:cs="Times New Roman"/>
                <w:sz w:val="22"/>
              </w:rPr>
            </w:pPr>
            <w:r w:rsidRPr="00365572">
              <w:rPr>
                <w:rFonts w:cs="Times New Roman"/>
                <w:sz w:val="22"/>
              </w:rPr>
              <w:t>8,151</w:t>
            </w:r>
          </w:p>
        </w:tc>
      </w:tr>
      <w:tr w:rsidR="009D266B" w14:paraId="5C4F15E3" w14:textId="77777777" w:rsidTr="00365572">
        <w:tc>
          <w:tcPr>
            <w:tcW w:w="1701" w:type="dxa"/>
          </w:tcPr>
          <w:p w14:paraId="0D6E4077" w14:textId="150D11F0" w:rsidR="009D266B" w:rsidRPr="00365572" w:rsidRDefault="00E35FD1" w:rsidP="00C40ECA">
            <w:pPr>
              <w:ind w:firstLine="0"/>
              <w:jc w:val="left"/>
              <w:rPr>
                <w:rFonts w:cs="Times New Roman"/>
                <w:sz w:val="22"/>
              </w:rPr>
            </w:pPr>
            <w:r w:rsidRPr="00365572">
              <w:rPr>
                <w:rFonts w:cs="Times New Roman"/>
                <w:sz w:val="22"/>
              </w:rPr>
              <w:t>TCRM</w:t>
            </w:r>
            <w:r w:rsidR="00365572" w:rsidRPr="00365572">
              <w:rPr>
                <w:rFonts w:cs="Times New Roman"/>
                <w:sz w:val="22"/>
              </w:rPr>
              <w:t xml:space="preserve"> </w:t>
            </w:r>
            <w:r w:rsidR="00301E2D" w:rsidRPr="00365572">
              <w:rPr>
                <w:rFonts w:cs="Times New Roman"/>
                <w:sz w:val="22"/>
              </w:rPr>
              <w:t>(Índice)</w:t>
            </w:r>
          </w:p>
        </w:tc>
        <w:tc>
          <w:tcPr>
            <w:tcW w:w="1276" w:type="dxa"/>
          </w:tcPr>
          <w:p w14:paraId="59ABD6DE" w14:textId="6BC2A5D2" w:rsidR="009D266B" w:rsidRPr="00365572" w:rsidRDefault="00A307CF" w:rsidP="00C40ECA">
            <w:pPr>
              <w:jc w:val="center"/>
              <w:rPr>
                <w:rFonts w:cs="Times New Roman"/>
                <w:sz w:val="22"/>
              </w:rPr>
            </w:pPr>
            <w:r w:rsidRPr="00365572">
              <w:rPr>
                <w:rFonts w:cs="Times New Roman"/>
                <w:sz w:val="22"/>
              </w:rPr>
              <w:t>3</w:t>
            </w:r>
            <w:r w:rsidR="001405EE" w:rsidRPr="00365572">
              <w:rPr>
                <w:rFonts w:cs="Times New Roman"/>
                <w:sz w:val="22"/>
              </w:rPr>
              <w:t>1</w:t>
            </w:r>
          </w:p>
        </w:tc>
        <w:tc>
          <w:tcPr>
            <w:tcW w:w="992" w:type="dxa"/>
          </w:tcPr>
          <w:p w14:paraId="305EE0FC" w14:textId="2D110857" w:rsidR="009D266B" w:rsidRPr="00365572" w:rsidRDefault="00DC6059" w:rsidP="00C40ECA">
            <w:pPr>
              <w:ind w:firstLine="0"/>
              <w:jc w:val="center"/>
              <w:rPr>
                <w:rFonts w:cs="Times New Roman"/>
                <w:sz w:val="22"/>
              </w:rPr>
            </w:pPr>
            <w:r w:rsidRPr="00365572">
              <w:rPr>
                <w:rFonts w:cs="Times New Roman"/>
                <w:sz w:val="22"/>
              </w:rPr>
              <w:t>3</w:t>
            </w:r>
            <w:r w:rsidR="00C3386E" w:rsidRPr="00365572">
              <w:rPr>
                <w:rFonts w:cs="Times New Roman"/>
                <w:sz w:val="22"/>
              </w:rPr>
              <w:t>,</w:t>
            </w:r>
            <w:r w:rsidR="007D7662" w:rsidRPr="00365572">
              <w:rPr>
                <w:rFonts w:cs="Times New Roman"/>
                <w:sz w:val="22"/>
              </w:rPr>
              <w:t>2</w:t>
            </w:r>
            <w:r w:rsidR="004F46BE" w:rsidRPr="00365572">
              <w:rPr>
                <w:rFonts w:cs="Times New Roman"/>
                <w:sz w:val="22"/>
              </w:rPr>
              <w:t>54</w:t>
            </w:r>
          </w:p>
        </w:tc>
        <w:tc>
          <w:tcPr>
            <w:tcW w:w="2122" w:type="dxa"/>
          </w:tcPr>
          <w:p w14:paraId="42E9F153" w14:textId="368A5DDD" w:rsidR="009D266B" w:rsidRPr="00365572" w:rsidRDefault="00DC6059" w:rsidP="00C40ECA">
            <w:pPr>
              <w:jc w:val="center"/>
              <w:rPr>
                <w:rFonts w:cs="Times New Roman"/>
                <w:sz w:val="22"/>
              </w:rPr>
            </w:pPr>
            <w:r w:rsidRPr="00365572">
              <w:rPr>
                <w:rFonts w:cs="Times New Roman"/>
                <w:sz w:val="22"/>
              </w:rPr>
              <w:t>0</w:t>
            </w:r>
            <w:r w:rsidR="00C3386E" w:rsidRPr="00365572">
              <w:rPr>
                <w:rFonts w:cs="Times New Roman"/>
                <w:sz w:val="22"/>
              </w:rPr>
              <w:t>,</w:t>
            </w:r>
            <w:r w:rsidR="004F46BE" w:rsidRPr="00365572">
              <w:rPr>
                <w:rFonts w:cs="Times New Roman"/>
                <w:sz w:val="22"/>
              </w:rPr>
              <w:t>741</w:t>
            </w:r>
          </w:p>
        </w:tc>
        <w:tc>
          <w:tcPr>
            <w:tcW w:w="1706" w:type="dxa"/>
          </w:tcPr>
          <w:p w14:paraId="23DBC576" w14:textId="6B901343" w:rsidR="009D266B" w:rsidRPr="00365572" w:rsidRDefault="00DC6059" w:rsidP="00C40ECA">
            <w:pPr>
              <w:jc w:val="center"/>
              <w:rPr>
                <w:rFonts w:cs="Times New Roman"/>
                <w:sz w:val="22"/>
              </w:rPr>
            </w:pPr>
            <w:r w:rsidRPr="00365572">
              <w:rPr>
                <w:rFonts w:cs="Times New Roman"/>
                <w:sz w:val="22"/>
              </w:rPr>
              <w:t>2</w:t>
            </w:r>
            <w:r w:rsidR="00C3386E" w:rsidRPr="00365572">
              <w:rPr>
                <w:rFonts w:cs="Times New Roman"/>
                <w:sz w:val="22"/>
              </w:rPr>
              <w:t>,</w:t>
            </w:r>
            <w:r w:rsidR="004F46BE" w:rsidRPr="00365572">
              <w:rPr>
                <w:rFonts w:cs="Times New Roman"/>
                <w:sz w:val="22"/>
              </w:rPr>
              <w:t>354</w:t>
            </w:r>
          </w:p>
        </w:tc>
        <w:tc>
          <w:tcPr>
            <w:tcW w:w="1842" w:type="dxa"/>
          </w:tcPr>
          <w:p w14:paraId="4132FE35" w14:textId="06868927" w:rsidR="009D266B" w:rsidRPr="00365572" w:rsidRDefault="007D7662" w:rsidP="00C40ECA">
            <w:pPr>
              <w:jc w:val="center"/>
              <w:rPr>
                <w:rFonts w:cs="Times New Roman"/>
                <w:sz w:val="22"/>
              </w:rPr>
            </w:pPr>
            <w:r w:rsidRPr="00365572">
              <w:rPr>
                <w:rFonts w:cs="Times New Roman"/>
                <w:sz w:val="22"/>
              </w:rPr>
              <w:t>5</w:t>
            </w:r>
            <w:r w:rsidR="00C3386E" w:rsidRPr="00365572">
              <w:rPr>
                <w:rFonts w:cs="Times New Roman"/>
                <w:sz w:val="22"/>
              </w:rPr>
              <w:t>,</w:t>
            </w:r>
            <w:r w:rsidRPr="00365572">
              <w:rPr>
                <w:rFonts w:cs="Times New Roman"/>
                <w:sz w:val="22"/>
              </w:rPr>
              <w:t>31</w:t>
            </w:r>
            <w:r w:rsidR="00C3386E" w:rsidRPr="00365572">
              <w:rPr>
                <w:rFonts w:cs="Times New Roman"/>
                <w:sz w:val="22"/>
              </w:rPr>
              <w:t>1</w:t>
            </w:r>
          </w:p>
        </w:tc>
      </w:tr>
      <w:tr w:rsidR="009D266B" w14:paraId="6E5F2477" w14:textId="77777777" w:rsidTr="00365572">
        <w:tc>
          <w:tcPr>
            <w:tcW w:w="1701" w:type="dxa"/>
          </w:tcPr>
          <w:p w14:paraId="260E87C9" w14:textId="3E3BB38E" w:rsidR="009D266B" w:rsidRPr="00365572" w:rsidRDefault="00E35FD1" w:rsidP="00C40ECA">
            <w:pPr>
              <w:ind w:firstLine="0"/>
              <w:jc w:val="left"/>
              <w:rPr>
                <w:rFonts w:cs="Times New Roman"/>
                <w:sz w:val="22"/>
              </w:rPr>
            </w:pPr>
            <w:r w:rsidRPr="00365572">
              <w:rPr>
                <w:rFonts w:cs="Times New Roman"/>
                <w:sz w:val="22"/>
              </w:rPr>
              <w:t>X</w:t>
            </w:r>
            <w:r w:rsidRPr="00365572">
              <w:rPr>
                <w:rFonts w:cs="Times New Roman"/>
                <w:sz w:val="22"/>
                <w:vertAlign w:val="subscript"/>
              </w:rPr>
              <w:t xml:space="preserve">t-1 </w:t>
            </w:r>
            <w:r w:rsidR="00A307CF" w:rsidRPr="00365572">
              <w:rPr>
                <w:rFonts w:cs="Times New Roman"/>
                <w:sz w:val="22"/>
              </w:rPr>
              <w:t>(10</w:t>
            </w:r>
            <w:r w:rsidR="00A307CF" w:rsidRPr="00365572">
              <w:rPr>
                <w:rFonts w:cs="Times New Roman"/>
                <w:sz w:val="22"/>
                <w:vertAlign w:val="superscript"/>
              </w:rPr>
              <w:t>6</w:t>
            </w:r>
            <w:r w:rsidR="00365572" w:rsidRPr="00365572">
              <w:rPr>
                <w:rFonts w:cs="Times New Roman"/>
                <w:sz w:val="22"/>
                <w:vertAlign w:val="superscript"/>
              </w:rPr>
              <w:t xml:space="preserve"> </w:t>
            </w:r>
            <w:r w:rsidR="00A307CF" w:rsidRPr="00365572">
              <w:rPr>
                <w:rFonts w:cs="Times New Roman"/>
                <w:sz w:val="22"/>
              </w:rPr>
              <w:t>USD)</w:t>
            </w:r>
          </w:p>
        </w:tc>
        <w:tc>
          <w:tcPr>
            <w:tcW w:w="1276" w:type="dxa"/>
          </w:tcPr>
          <w:p w14:paraId="167BE331" w14:textId="706E13E7" w:rsidR="009D266B" w:rsidRPr="00365572" w:rsidRDefault="00A307CF" w:rsidP="00C40ECA">
            <w:pPr>
              <w:jc w:val="center"/>
              <w:rPr>
                <w:rFonts w:cs="Times New Roman"/>
                <w:sz w:val="22"/>
              </w:rPr>
            </w:pPr>
            <w:r w:rsidRPr="00365572">
              <w:rPr>
                <w:rFonts w:cs="Times New Roman"/>
                <w:sz w:val="22"/>
              </w:rPr>
              <w:t>30</w:t>
            </w:r>
          </w:p>
        </w:tc>
        <w:tc>
          <w:tcPr>
            <w:tcW w:w="992" w:type="dxa"/>
          </w:tcPr>
          <w:p w14:paraId="29C798FB" w14:textId="3E3FBDD1" w:rsidR="009D266B" w:rsidRPr="00365572" w:rsidRDefault="007D7662" w:rsidP="00C40ECA">
            <w:pPr>
              <w:ind w:firstLine="0"/>
              <w:jc w:val="center"/>
              <w:rPr>
                <w:rFonts w:cs="Times New Roman"/>
                <w:sz w:val="22"/>
              </w:rPr>
            </w:pPr>
            <w:r w:rsidRPr="00365572">
              <w:rPr>
                <w:rFonts w:cs="Times New Roman"/>
                <w:sz w:val="22"/>
              </w:rPr>
              <w:t>1</w:t>
            </w:r>
            <w:r w:rsidR="00301E2D" w:rsidRPr="00365572">
              <w:rPr>
                <w:rFonts w:cs="Times New Roman"/>
                <w:sz w:val="22"/>
              </w:rPr>
              <w:t>.</w:t>
            </w:r>
            <w:r w:rsidRPr="00365572">
              <w:rPr>
                <w:rFonts w:cs="Times New Roman"/>
                <w:sz w:val="22"/>
              </w:rPr>
              <w:t>5</w:t>
            </w:r>
            <w:r w:rsidR="004F46BE" w:rsidRPr="00365572">
              <w:rPr>
                <w:rFonts w:cs="Times New Roman"/>
                <w:sz w:val="22"/>
              </w:rPr>
              <w:t>08,9</w:t>
            </w:r>
          </w:p>
        </w:tc>
        <w:tc>
          <w:tcPr>
            <w:tcW w:w="2122" w:type="dxa"/>
          </w:tcPr>
          <w:p w14:paraId="6944A847" w14:textId="2E61C6AE" w:rsidR="009D266B" w:rsidRPr="00365572" w:rsidRDefault="00DC6059" w:rsidP="00C40ECA">
            <w:pPr>
              <w:jc w:val="center"/>
              <w:rPr>
                <w:rFonts w:cs="Times New Roman"/>
                <w:sz w:val="22"/>
              </w:rPr>
            </w:pPr>
            <w:r w:rsidRPr="00365572">
              <w:rPr>
                <w:rFonts w:cs="Times New Roman"/>
                <w:sz w:val="22"/>
              </w:rPr>
              <w:t>1</w:t>
            </w:r>
            <w:r w:rsidR="00301E2D" w:rsidRPr="00365572">
              <w:rPr>
                <w:rFonts w:cs="Times New Roman"/>
                <w:sz w:val="22"/>
              </w:rPr>
              <w:t>.</w:t>
            </w:r>
            <w:r w:rsidR="007D7662" w:rsidRPr="00365572">
              <w:rPr>
                <w:rFonts w:cs="Times New Roman"/>
                <w:sz w:val="22"/>
              </w:rPr>
              <w:t>3</w:t>
            </w:r>
            <w:r w:rsidR="004F46BE" w:rsidRPr="00365572">
              <w:rPr>
                <w:rFonts w:cs="Times New Roman"/>
                <w:sz w:val="22"/>
              </w:rPr>
              <w:t>08,1</w:t>
            </w:r>
          </w:p>
        </w:tc>
        <w:tc>
          <w:tcPr>
            <w:tcW w:w="1706" w:type="dxa"/>
          </w:tcPr>
          <w:p w14:paraId="09F8967F" w14:textId="0C6EFCAF" w:rsidR="009D266B" w:rsidRPr="00365572" w:rsidRDefault="007D7662" w:rsidP="00C40ECA">
            <w:pPr>
              <w:jc w:val="center"/>
              <w:rPr>
                <w:rFonts w:cs="Times New Roman"/>
                <w:sz w:val="22"/>
              </w:rPr>
            </w:pPr>
            <w:r w:rsidRPr="00365572">
              <w:rPr>
                <w:rFonts w:cs="Times New Roman"/>
                <w:sz w:val="22"/>
              </w:rPr>
              <w:t>1</w:t>
            </w:r>
            <w:r w:rsidR="004F46BE" w:rsidRPr="00365572">
              <w:rPr>
                <w:rFonts w:cs="Times New Roman"/>
                <w:sz w:val="22"/>
              </w:rPr>
              <w:t>44,6</w:t>
            </w:r>
          </w:p>
        </w:tc>
        <w:tc>
          <w:tcPr>
            <w:tcW w:w="1842" w:type="dxa"/>
          </w:tcPr>
          <w:p w14:paraId="20B22C6D" w14:textId="780FCD2F" w:rsidR="009D266B" w:rsidRPr="00365572" w:rsidRDefault="00A307CF" w:rsidP="00C40ECA">
            <w:pPr>
              <w:jc w:val="center"/>
              <w:rPr>
                <w:rFonts w:cs="Times New Roman"/>
                <w:sz w:val="22"/>
              </w:rPr>
            </w:pPr>
            <w:r w:rsidRPr="00365572">
              <w:rPr>
                <w:rFonts w:cs="Times New Roman"/>
                <w:sz w:val="22"/>
              </w:rPr>
              <w:t>3</w:t>
            </w:r>
            <w:r w:rsidR="00301E2D" w:rsidRPr="00365572">
              <w:rPr>
                <w:rFonts w:cs="Times New Roman"/>
                <w:sz w:val="22"/>
              </w:rPr>
              <w:t>.</w:t>
            </w:r>
            <w:r w:rsidR="004F46BE" w:rsidRPr="00365572">
              <w:rPr>
                <w:rFonts w:cs="Times New Roman"/>
                <w:sz w:val="22"/>
              </w:rPr>
              <w:t>466,7</w:t>
            </w:r>
          </w:p>
        </w:tc>
      </w:tr>
      <w:tr w:rsidR="00746A1E" w14:paraId="3F39CB1D" w14:textId="77777777" w:rsidTr="00365572">
        <w:tc>
          <w:tcPr>
            <w:tcW w:w="1701" w:type="dxa"/>
          </w:tcPr>
          <w:p w14:paraId="4B671719" w14:textId="13641CE4" w:rsidR="00746A1E" w:rsidRPr="00365572" w:rsidRDefault="00746A1E" w:rsidP="00C40ECA">
            <w:pPr>
              <w:ind w:firstLine="0"/>
              <w:jc w:val="left"/>
              <w:rPr>
                <w:rFonts w:cs="Times New Roman"/>
                <w:sz w:val="22"/>
              </w:rPr>
            </w:pPr>
            <w:r w:rsidRPr="00365572">
              <w:rPr>
                <w:rFonts w:cs="Times New Roman"/>
                <w:sz w:val="22"/>
              </w:rPr>
              <w:t>M (10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Pr>
          <w:p w14:paraId="4CEDEEAD" w14:textId="35333AD0" w:rsidR="00746A1E" w:rsidRPr="00365572" w:rsidRDefault="00746A1E" w:rsidP="00C40ECA">
            <w:pPr>
              <w:jc w:val="center"/>
              <w:rPr>
                <w:rFonts w:cs="Times New Roman"/>
                <w:sz w:val="22"/>
              </w:rPr>
            </w:pPr>
            <w:r w:rsidRPr="00365572">
              <w:rPr>
                <w:rFonts w:cs="Times New Roman"/>
                <w:sz w:val="22"/>
              </w:rPr>
              <w:t>31</w:t>
            </w:r>
          </w:p>
        </w:tc>
        <w:tc>
          <w:tcPr>
            <w:tcW w:w="992" w:type="dxa"/>
          </w:tcPr>
          <w:p w14:paraId="5EEA3F75" w14:textId="27A282E9" w:rsidR="00746A1E" w:rsidRPr="00365572" w:rsidRDefault="004F46BE" w:rsidP="00C40ECA">
            <w:pPr>
              <w:ind w:firstLine="0"/>
              <w:jc w:val="center"/>
              <w:rPr>
                <w:rFonts w:cs="Times New Roman"/>
                <w:sz w:val="22"/>
              </w:rPr>
            </w:pPr>
            <w:r w:rsidRPr="00365572">
              <w:rPr>
                <w:rFonts w:cs="Times New Roman"/>
                <w:sz w:val="22"/>
              </w:rPr>
              <w:t>7,701</w:t>
            </w:r>
          </w:p>
        </w:tc>
        <w:tc>
          <w:tcPr>
            <w:tcW w:w="2122" w:type="dxa"/>
          </w:tcPr>
          <w:p w14:paraId="5B9158D3" w14:textId="5882636A" w:rsidR="00746A1E" w:rsidRPr="00365572" w:rsidRDefault="00746A1E" w:rsidP="00C40ECA">
            <w:pPr>
              <w:jc w:val="center"/>
              <w:rPr>
                <w:rFonts w:cs="Times New Roman"/>
                <w:sz w:val="22"/>
              </w:rPr>
            </w:pPr>
            <w:r w:rsidRPr="00365572">
              <w:rPr>
                <w:rFonts w:cs="Times New Roman"/>
                <w:sz w:val="22"/>
              </w:rPr>
              <w:t>0,6</w:t>
            </w:r>
            <w:r w:rsidR="004F46BE" w:rsidRPr="00365572">
              <w:rPr>
                <w:rFonts w:cs="Times New Roman"/>
                <w:sz w:val="22"/>
              </w:rPr>
              <w:t>86</w:t>
            </w:r>
          </w:p>
        </w:tc>
        <w:tc>
          <w:tcPr>
            <w:tcW w:w="1706" w:type="dxa"/>
          </w:tcPr>
          <w:p w14:paraId="72097103" w14:textId="5966915B" w:rsidR="00746A1E" w:rsidRPr="00365572" w:rsidRDefault="001E456F" w:rsidP="00C40ECA">
            <w:pPr>
              <w:jc w:val="center"/>
              <w:rPr>
                <w:rFonts w:cs="Times New Roman"/>
                <w:sz w:val="22"/>
              </w:rPr>
            </w:pPr>
            <w:r w:rsidRPr="00365572">
              <w:rPr>
                <w:rFonts w:cs="Times New Roman"/>
                <w:sz w:val="22"/>
              </w:rPr>
              <w:t>6,758</w:t>
            </w:r>
          </w:p>
        </w:tc>
        <w:tc>
          <w:tcPr>
            <w:tcW w:w="1842" w:type="dxa"/>
          </w:tcPr>
          <w:p w14:paraId="6F41828A" w14:textId="376A53F8" w:rsidR="00746A1E" w:rsidRPr="00365572" w:rsidRDefault="001E456F" w:rsidP="00C40ECA">
            <w:pPr>
              <w:jc w:val="center"/>
              <w:rPr>
                <w:rFonts w:cs="Times New Roman"/>
                <w:sz w:val="22"/>
              </w:rPr>
            </w:pPr>
            <w:r w:rsidRPr="00365572">
              <w:rPr>
                <w:rFonts w:cs="Times New Roman"/>
                <w:sz w:val="22"/>
              </w:rPr>
              <w:t>8,872</w:t>
            </w:r>
          </w:p>
        </w:tc>
      </w:tr>
      <w:tr w:rsidR="00746A1E" w14:paraId="6A948970" w14:textId="77777777" w:rsidTr="00365572">
        <w:tc>
          <w:tcPr>
            <w:tcW w:w="1701" w:type="dxa"/>
          </w:tcPr>
          <w:p w14:paraId="071C9192" w14:textId="02B50331" w:rsidR="00746A1E" w:rsidRPr="00365572" w:rsidRDefault="00746A1E" w:rsidP="00C40ECA">
            <w:pPr>
              <w:ind w:firstLine="0"/>
              <w:jc w:val="left"/>
              <w:rPr>
                <w:rFonts w:cs="Times New Roman"/>
                <w:sz w:val="22"/>
              </w:rPr>
            </w:pPr>
            <w:r w:rsidRPr="00365572">
              <w:rPr>
                <w:rFonts w:cs="Times New Roman"/>
                <w:sz w:val="22"/>
              </w:rPr>
              <w:t>Y</w:t>
            </w:r>
            <w:r w:rsidRPr="00365572">
              <w:rPr>
                <w:rFonts w:cs="Times New Roman"/>
                <w:sz w:val="22"/>
                <w:vertAlign w:val="superscript"/>
              </w:rPr>
              <w:t>d</w:t>
            </w:r>
            <w:r w:rsidRPr="00365572">
              <w:rPr>
                <w:rFonts w:cs="Times New Roman"/>
                <w:sz w:val="22"/>
                <w:vertAlign w:val="subscript"/>
              </w:rPr>
              <w:t xml:space="preserve"> </w:t>
            </w:r>
            <w:r w:rsidRPr="00365572">
              <w:rPr>
                <w:rFonts w:cs="Times New Roman"/>
                <w:sz w:val="22"/>
              </w:rPr>
              <w:t>(10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Pr>
          <w:p w14:paraId="6E093AFE" w14:textId="4EC8203F" w:rsidR="00746A1E" w:rsidRPr="00365572" w:rsidRDefault="00746A1E" w:rsidP="00C40ECA">
            <w:pPr>
              <w:jc w:val="center"/>
              <w:rPr>
                <w:rFonts w:cs="Times New Roman"/>
                <w:sz w:val="22"/>
              </w:rPr>
            </w:pPr>
            <w:r w:rsidRPr="00365572">
              <w:rPr>
                <w:rFonts w:cs="Times New Roman"/>
                <w:sz w:val="22"/>
              </w:rPr>
              <w:t>31</w:t>
            </w:r>
          </w:p>
        </w:tc>
        <w:tc>
          <w:tcPr>
            <w:tcW w:w="992" w:type="dxa"/>
          </w:tcPr>
          <w:p w14:paraId="732921E0" w14:textId="767BEAF5" w:rsidR="00746A1E" w:rsidRPr="00365572" w:rsidRDefault="004F46BE" w:rsidP="00C40ECA">
            <w:pPr>
              <w:ind w:firstLine="0"/>
              <w:jc w:val="center"/>
              <w:rPr>
                <w:rFonts w:cs="Times New Roman"/>
                <w:sz w:val="22"/>
              </w:rPr>
            </w:pPr>
            <w:r w:rsidRPr="00365572">
              <w:rPr>
                <w:rFonts w:cs="Times New Roman"/>
                <w:sz w:val="22"/>
              </w:rPr>
              <w:t>9,016</w:t>
            </w:r>
          </w:p>
        </w:tc>
        <w:tc>
          <w:tcPr>
            <w:tcW w:w="2122" w:type="dxa"/>
          </w:tcPr>
          <w:p w14:paraId="0C05751B" w14:textId="0524131C" w:rsidR="00746A1E" w:rsidRPr="00365572" w:rsidRDefault="00746A1E" w:rsidP="00C40ECA">
            <w:pPr>
              <w:jc w:val="center"/>
              <w:rPr>
                <w:rFonts w:cs="Times New Roman"/>
                <w:sz w:val="22"/>
              </w:rPr>
            </w:pPr>
            <w:r w:rsidRPr="00365572">
              <w:rPr>
                <w:rFonts w:cs="Times New Roman"/>
                <w:sz w:val="22"/>
              </w:rPr>
              <w:t>0,468</w:t>
            </w:r>
          </w:p>
        </w:tc>
        <w:tc>
          <w:tcPr>
            <w:tcW w:w="1706" w:type="dxa"/>
          </w:tcPr>
          <w:p w14:paraId="486A417C" w14:textId="4EE8E790" w:rsidR="00746A1E" w:rsidRPr="00365572" w:rsidRDefault="001E456F" w:rsidP="00C40ECA">
            <w:pPr>
              <w:jc w:val="center"/>
              <w:rPr>
                <w:rFonts w:cs="Times New Roman"/>
                <w:sz w:val="22"/>
              </w:rPr>
            </w:pPr>
            <w:r w:rsidRPr="00365572">
              <w:rPr>
                <w:rFonts w:cs="Times New Roman"/>
                <w:sz w:val="22"/>
              </w:rPr>
              <w:t>8,279</w:t>
            </w:r>
          </w:p>
        </w:tc>
        <w:tc>
          <w:tcPr>
            <w:tcW w:w="1842" w:type="dxa"/>
          </w:tcPr>
          <w:p w14:paraId="2F5F0020" w14:textId="798AFC40" w:rsidR="00746A1E" w:rsidRPr="00365572" w:rsidRDefault="001E456F" w:rsidP="00C40ECA">
            <w:pPr>
              <w:jc w:val="center"/>
              <w:rPr>
                <w:rFonts w:cs="Times New Roman"/>
                <w:sz w:val="22"/>
              </w:rPr>
            </w:pPr>
            <w:r w:rsidRPr="00365572">
              <w:rPr>
                <w:rFonts w:cs="Times New Roman"/>
                <w:sz w:val="22"/>
              </w:rPr>
              <w:t>9,594</w:t>
            </w:r>
          </w:p>
        </w:tc>
      </w:tr>
      <w:tr w:rsidR="00746A1E" w14:paraId="26B01B34" w14:textId="77777777" w:rsidTr="00365572">
        <w:tc>
          <w:tcPr>
            <w:tcW w:w="1701" w:type="dxa"/>
          </w:tcPr>
          <w:p w14:paraId="007B4227" w14:textId="7548104A" w:rsidR="00746A1E" w:rsidRPr="00365572" w:rsidRDefault="00746A1E" w:rsidP="00C40ECA">
            <w:pPr>
              <w:ind w:firstLine="0"/>
              <w:jc w:val="left"/>
              <w:rPr>
                <w:rFonts w:cs="Times New Roman"/>
                <w:sz w:val="22"/>
              </w:rPr>
            </w:pPr>
            <w:r w:rsidRPr="00365572">
              <w:rPr>
                <w:rFonts w:cs="Times New Roman"/>
                <w:sz w:val="22"/>
              </w:rPr>
              <w:t>AJD (10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Pr>
          <w:p w14:paraId="13A58559" w14:textId="681C47D2" w:rsidR="00746A1E" w:rsidRPr="00365572" w:rsidRDefault="00746A1E" w:rsidP="00C40ECA">
            <w:pPr>
              <w:jc w:val="center"/>
              <w:rPr>
                <w:rFonts w:cs="Times New Roman"/>
                <w:sz w:val="22"/>
              </w:rPr>
            </w:pPr>
            <w:r w:rsidRPr="00365572">
              <w:rPr>
                <w:rFonts w:cs="Times New Roman"/>
                <w:sz w:val="22"/>
              </w:rPr>
              <w:t>31</w:t>
            </w:r>
          </w:p>
        </w:tc>
        <w:tc>
          <w:tcPr>
            <w:tcW w:w="992" w:type="dxa"/>
          </w:tcPr>
          <w:p w14:paraId="4FF95D22" w14:textId="0ABB428F" w:rsidR="00746A1E" w:rsidRPr="00365572" w:rsidRDefault="004F46BE" w:rsidP="00C40ECA">
            <w:pPr>
              <w:ind w:firstLine="0"/>
              <w:jc w:val="center"/>
              <w:rPr>
                <w:rFonts w:cs="Times New Roman"/>
                <w:sz w:val="22"/>
              </w:rPr>
            </w:pPr>
            <w:r w:rsidRPr="00365572">
              <w:rPr>
                <w:rFonts w:cs="Times New Roman"/>
                <w:sz w:val="22"/>
              </w:rPr>
              <w:t>7,352</w:t>
            </w:r>
          </w:p>
        </w:tc>
        <w:tc>
          <w:tcPr>
            <w:tcW w:w="2122" w:type="dxa"/>
          </w:tcPr>
          <w:p w14:paraId="2C76B05D" w14:textId="2401D620" w:rsidR="00746A1E" w:rsidRPr="00365572" w:rsidRDefault="00746A1E" w:rsidP="00C40ECA">
            <w:pPr>
              <w:jc w:val="center"/>
              <w:rPr>
                <w:rFonts w:cs="Times New Roman"/>
                <w:sz w:val="22"/>
              </w:rPr>
            </w:pPr>
            <w:r w:rsidRPr="00365572">
              <w:rPr>
                <w:rFonts w:cs="Times New Roman"/>
                <w:sz w:val="22"/>
              </w:rPr>
              <w:t>0,2</w:t>
            </w:r>
            <w:r w:rsidR="001E456F" w:rsidRPr="00365572">
              <w:rPr>
                <w:rFonts w:cs="Times New Roman"/>
                <w:sz w:val="22"/>
              </w:rPr>
              <w:t>78</w:t>
            </w:r>
          </w:p>
        </w:tc>
        <w:tc>
          <w:tcPr>
            <w:tcW w:w="1706" w:type="dxa"/>
          </w:tcPr>
          <w:p w14:paraId="6058BB32" w14:textId="53670E18" w:rsidR="00746A1E" w:rsidRPr="00365572" w:rsidRDefault="001E456F" w:rsidP="00C40ECA">
            <w:pPr>
              <w:jc w:val="center"/>
              <w:rPr>
                <w:rFonts w:cs="Times New Roman"/>
                <w:sz w:val="22"/>
              </w:rPr>
            </w:pPr>
            <w:r w:rsidRPr="00365572">
              <w:rPr>
                <w:rFonts w:cs="Times New Roman"/>
                <w:sz w:val="22"/>
              </w:rPr>
              <w:t>6,759</w:t>
            </w:r>
          </w:p>
        </w:tc>
        <w:tc>
          <w:tcPr>
            <w:tcW w:w="1842" w:type="dxa"/>
          </w:tcPr>
          <w:p w14:paraId="47125E15" w14:textId="735576F4" w:rsidR="00746A1E" w:rsidRPr="00365572" w:rsidRDefault="001E456F" w:rsidP="00C40ECA">
            <w:pPr>
              <w:jc w:val="center"/>
              <w:rPr>
                <w:rFonts w:cs="Times New Roman"/>
                <w:sz w:val="22"/>
              </w:rPr>
            </w:pPr>
            <w:r w:rsidRPr="00365572">
              <w:rPr>
                <w:rFonts w:cs="Times New Roman"/>
                <w:sz w:val="22"/>
              </w:rPr>
              <w:t>8,028</w:t>
            </w:r>
          </w:p>
        </w:tc>
      </w:tr>
      <w:tr w:rsidR="00A2485F" w14:paraId="52FC49A2" w14:textId="77777777" w:rsidTr="00365572">
        <w:tc>
          <w:tcPr>
            <w:tcW w:w="1701" w:type="dxa"/>
          </w:tcPr>
          <w:p w14:paraId="64088DF8" w14:textId="68A5EE81" w:rsidR="00A2485F" w:rsidRPr="00365572" w:rsidRDefault="00A2485F" w:rsidP="00C40ECA">
            <w:pPr>
              <w:ind w:firstLine="0"/>
              <w:jc w:val="left"/>
              <w:rPr>
                <w:rFonts w:cs="Times New Roman"/>
                <w:sz w:val="22"/>
              </w:rPr>
            </w:pPr>
            <w:r w:rsidRPr="00365572">
              <w:rPr>
                <w:rFonts w:cs="Times New Roman"/>
                <w:sz w:val="22"/>
              </w:rPr>
              <w:t>BC (10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Pr>
          <w:p w14:paraId="373B52E3" w14:textId="14156F22" w:rsidR="00A2485F" w:rsidRPr="00365572" w:rsidRDefault="00A2485F" w:rsidP="00C40ECA">
            <w:pPr>
              <w:jc w:val="center"/>
              <w:rPr>
                <w:rFonts w:cs="Times New Roman"/>
                <w:sz w:val="22"/>
              </w:rPr>
            </w:pPr>
            <w:r w:rsidRPr="00365572">
              <w:rPr>
                <w:rFonts w:cs="Times New Roman"/>
                <w:sz w:val="22"/>
              </w:rPr>
              <w:t>31</w:t>
            </w:r>
          </w:p>
        </w:tc>
        <w:tc>
          <w:tcPr>
            <w:tcW w:w="992" w:type="dxa"/>
          </w:tcPr>
          <w:p w14:paraId="79E7A89A" w14:textId="4DD09D62" w:rsidR="00A2485F" w:rsidRPr="00365572" w:rsidRDefault="00A2485F" w:rsidP="00C40ECA">
            <w:pPr>
              <w:ind w:firstLine="0"/>
              <w:jc w:val="center"/>
              <w:rPr>
                <w:rFonts w:cs="Times New Roman"/>
                <w:sz w:val="22"/>
              </w:rPr>
            </w:pPr>
            <w:r w:rsidRPr="00365572">
              <w:rPr>
                <w:rFonts w:cs="Times New Roman"/>
                <w:sz w:val="22"/>
              </w:rPr>
              <w:t>-</w:t>
            </w:r>
            <w:r w:rsidR="004F46BE" w:rsidRPr="00365572">
              <w:rPr>
                <w:rFonts w:cs="Times New Roman"/>
                <w:sz w:val="22"/>
              </w:rPr>
              <w:t>1</w:t>
            </w:r>
            <w:r w:rsidR="00301E2D" w:rsidRPr="00365572">
              <w:rPr>
                <w:rFonts w:cs="Times New Roman"/>
                <w:sz w:val="22"/>
              </w:rPr>
              <w:t>.</w:t>
            </w:r>
            <w:r w:rsidR="004F46BE" w:rsidRPr="00365572">
              <w:rPr>
                <w:rFonts w:cs="Times New Roman"/>
                <w:sz w:val="22"/>
              </w:rPr>
              <w:t>227,1</w:t>
            </w:r>
          </w:p>
        </w:tc>
        <w:tc>
          <w:tcPr>
            <w:tcW w:w="2122" w:type="dxa"/>
          </w:tcPr>
          <w:p w14:paraId="473C097E" w14:textId="3154C9B7" w:rsidR="00A2485F" w:rsidRPr="00365572" w:rsidRDefault="00A2485F" w:rsidP="00C40ECA">
            <w:pPr>
              <w:jc w:val="center"/>
              <w:rPr>
                <w:rFonts w:cs="Times New Roman"/>
                <w:sz w:val="22"/>
              </w:rPr>
            </w:pPr>
            <w:r w:rsidRPr="00365572">
              <w:rPr>
                <w:rFonts w:cs="Times New Roman"/>
                <w:sz w:val="22"/>
              </w:rPr>
              <w:t>9</w:t>
            </w:r>
            <w:r w:rsidR="001E456F" w:rsidRPr="00365572">
              <w:rPr>
                <w:rFonts w:cs="Times New Roman"/>
                <w:sz w:val="22"/>
              </w:rPr>
              <w:t>33,04</w:t>
            </w:r>
          </w:p>
        </w:tc>
        <w:tc>
          <w:tcPr>
            <w:tcW w:w="1706" w:type="dxa"/>
          </w:tcPr>
          <w:p w14:paraId="6544EFD4" w14:textId="113F8B53" w:rsidR="00A2485F" w:rsidRPr="00365572" w:rsidRDefault="00A2485F" w:rsidP="00C40ECA">
            <w:pPr>
              <w:jc w:val="center"/>
              <w:rPr>
                <w:rFonts w:cs="Times New Roman"/>
                <w:sz w:val="22"/>
              </w:rPr>
            </w:pPr>
            <w:r w:rsidRPr="00365572">
              <w:rPr>
                <w:rFonts w:cs="Times New Roman"/>
                <w:sz w:val="22"/>
              </w:rPr>
              <w:t>-3</w:t>
            </w:r>
            <w:r w:rsidR="00301E2D" w:rsidRPr="00365572">
              <w:rPr>
                <w:rFonts w:cs="Times New Roman"/>
                <w:sz w:val="22"/>
              </w:rPr>
              <w:t>.</w:t>
            </w:r>
            <w:r w:rsidRPr="00365572">
              <w:rPr>
                <w:rFonts w:cs="Times New Roman"/>
                <w:sz w:val="22"/>
              </w:rPr>
              <w:t>6</w:t>
            </w:r>
            <w:r w:rsidR="001E456F" w:rsidRPr="00365572">
              <w:rPr>
                <w:rFonts w:cs="Times New Roman"/>
                <w:sz w:val="22"/>
              </w:rPr>
              <w:t>63,7</w:t>
            </w:r>
          </w:p>
        </w:tc>
        <w:tc>
          <w:tcPr>
            <w:tcW w:w="1842" w:type="dxa"/>
          </w:tcPr>
          <w:p w14:paraId="20B175AE" w14:textId="4438D6FE" w:rsidR="00A2485F" w:rsidRPr="00365572" w:rsidRDefault="00A2485F" w:rsidP="00C40ECA">
            <w:pPr>
              <w:jc w:val="center"/>
              <w:rPr>
                <w:rFonts w:cs="Times New Roman"/>
                <w:sz w:val="22"/>
              </w:rPr>
            </w:pPr>
            <w:r w:rsidRPr="00365572">
              <w:rPr>
                <w:rFonts w:cs="Times New Roman"/>
                <w:sz w:val="22"/>
              </w:rPr>
              <w:t>-2</w:t>
            </w:r>
            <w:r w:rsidR="001E456F" w:rsidRPr="00365572">
              <w:rPr>
                <w:rFonts w:cs="Times New Roman"/>
                <w:sz w:val="22"/>
              </w:rPr>
              <w:t>91,6</w:t>
            </w:r>
          </w:p>
        </w:tc>
      </w:tr>
      <w:tr w:rsidR="00A2485F" w14:paraId="00A7D40E" w14:textId="77777777" w:rsidTr="00365572">
        <w:tc>
          <w:tcPr>
            <w:tcW w:w="1701" w:type="dxa"/>
          </w:tcPr>
          <w:p w14:paraId="1C5BF45C" w14:textId="40BBB2F0" w:rsidR="00A2485F" w:rsidRPr="00365572" w:rsidRDefault="00A2485F" w:rsidP="00C40ECA">
            <w:pPr>
              <w:ind w:firstLine="0"/>
              <w:jc w:val="left"/>
              <w:rPr>
                <w:rFonts w:cs="Times New Roman"/>
                <w:sz w:val="22"/>
              </w:rPr>
            </w:pPr>
            <w:r w:rsidRPr="00365572">
              <w:rPr>
                <w:rFonts w:cs="Times New Roman"/>
                <w:sz w:val="22"/>
              </w:rPr>
              <w:t>Y</w:t>
            </w:r>
            <w:r w:rsidRPr="00365572">
              <w:rPr>
                <w:rFonts w:cs="Times New Roman"/>
                <w:sz w:val="22"/>
                <w:vertAlign w:val="superscript"/>
              </w:rPr>
              <w:t xml:space="preserve">f </w:t>
            </w:r>
            <w:r w:rsidRPr="00365572">
              <w:rPr>
                <w:rFonts w:cs="Times New Roman"/>
                <w:sz w:val="22"/>
              </w:rPr>
              <w:t>(10</w:t>
            </w:r>
            <w:r w:rsidRPr="00365572">
              <w:rPr>
                <w:rFonts w:cs="Times New Roman"/>
                <w:sz w:val="22"/>
                <w:vertAlign w:val="superscript"/>
              </w:rPr>
              <w:t>6</w:t>
            </w:r>
            <w:r w:rsidR="00365572" w:rsidRPr="00365572">
              <w:rPr>
                <w:rFonts w:cs="Times New Roman"/>
                <w:sz w:val="22"/>
                <w:vertAlign w:val="superscript"/>
              </w:rPr>
              <w:t xml:space="preserve"> </w:t>
            </w:r>
            <w:r w:rsidRPr="00365572">
              <w:rPr>
                <w:rFonts w:cs="Times New Roman"/>
                <w:sz w:val="22"/>
              </w:rPr>
              <w:t>USD)</w:t>
            </w:r>
          </w:p>
        </w:tc>
        <w:tc>
          <w:tcPr>
            <w:tcW w:w="1276" w:type="dxa"/>
          </w:tcPr>
          <w:p w14:paraId="0EBA31DF" w14:textId="4DB8EC7C" w:rsidR="00A2485F" w:rsidRPr="00365572" w:rsidRDefault="00A2485F" w:rsidP="00C40ECA">
            <w:pPr>
              <w:jc w:val="center"/>
              <w:rPr>
                <w:rFonts w:cs="Times New Roman"/>
                <w:sz w:val="22"/>
              </w:rPr>
            </w:pPr>
            <w:r w:rsidRPr="00365572">
              <w:rPr>
                <w:rFonts w:cs="Times New Roman"/>
                <w:sz w:val="22"/>
              </w:rPr>
              <w:t>31</w:t>
            </w:r>
          </w:p>
        </w:tc>
        <w:tc>
          <w:tcPr>
            <w:tcW w:w="992" w:type="dxa"/>
          </w:tcPr>
          <w:p w14:paraId="1817FBF0" w14:textId="76980306" w:rsidR="00A2485F" w:rsidRPr="00365572" w:rsidRDefault="004F46BE" w:rsidP="00C40ECA">
            <w:pPr>
              <w:ind w:firstLine="0"/>
              <w:jc w:val="center"/>
              <w:rPr>
                <w:rFonts w:cs="Times New Roman"/>
                <w:sz w:val="22"/>
              </w:rPr>
            </w:pPr>
            <w:r w:rsidRPr="00365572">
              <w:rPr>
                <w:rFonts w:cs="Times New Roman"/>
                <w:sz w:val="22"/>
              </w:rPr>
              <w:t>12,6</w:t>
            </w:r>
            <w:r w:rsidR="007A7009" w:rsidRPr="00365572">
              <w:rPr>
                <w:rFonts w:cs="Times New Roman"/>
                <w:sz w:val="22"/>
              </w:rPr>
              <w:t>7</w:t>
            </w:r>
          </w:p>
        </w:tc>
        <w:tc>
          <w:tcPr>
            <w:tcW w:w="2122" w:type="dxa"/>
          </w:tcPr>
          <w:p w14:paraId="6B28DFB1" w14:textId="449B9DF9" w:rsidR="00A2485F" w:rsidRPr="00365572" w:rsidRDefault="00B579D0" w:rsidP="00C40ECA">
            <w:pPr>
              <w:jc w:val="center"/>
              <w:rPr>
                <w:rFonts w:cs="Times New Roman"/>
                <w:sz w:val="22"/>
              </w:rPr>
            </w:pPr>
            <w:r w:rsidRPr="00365572">
              <w:rPr>
                <w:rFonts w:cs="Times New Roman"/>
                <w:sz w:val="22"/>
              </w:rPr>
              <w:t>0,277</w:t>
            </w:r>
          </w:p>
        </w:tc>
        <w:tc>
          <w:tcPr>
            <w:tcW w:w="1706" w:type="dxa"/>
          </w:tcPr>
          <w:p w14:paraId="1A1A8606" w14:textId="28C9EBA3" w:rsidR="00A2485F" w:rsidRPr="00365572" w:rsidRDefault="00B579D0" w:rsidP="00C40ECA">
            <w:pPr>
              <w:jc w:val="center"/>
              <w:rPr>
                <w:rFonts w:cs="Times New Roman"/>
                <w:sz w:val="22"/>
              </w:rPr>
            </w:pPr>
            <w:r w:rsidRPr="00365572">
              <w:rPr>
                <w:rFonts w:cs="Times New Roman"/>
                <w:sz w:val="22"/>
              </w:rPr>
              <w:t>12,02</w:t>
            </w:r>
          </w:p>
        </w:tc>
        <w:tc>
          <w:tcPr>
            <w:tcW w:w="1842" w:type="dxa"/>
          </w:tcPr>
          <w:p w14:paraId="069441AA" w14:textId="25271A1B" w:rsidR="00A2485F" w:rsidRPr="00365572" w:rsidRDefault="00B579D0" w:rsidP="00C40ECA">
            <w:pPr>
              <w:jc w:val="center"/>
              <w:rPr>
                <w:rFonts w:cs="Times New Roman"/>
                <w:sz w:val="22"/>
              </w:rPr>
            </w:pPr>
            <w:r w:rsidRPr="00365572">
              <w:rPr>
                <w:rFonts w:cs="Times New Roman"/>
                <w:sz w:val="22"/>
              </w:rPr>
              <w:t>13,15</w:t>
            </w:r>
          </w:p>
        </w:tc>
      </w:tr>
      <w:tr w:rsidR="009D266B" w14:paraId="71DABEA6" w14:textId="77777777" w:rsidTr="00365572">
        <w:tc>
          <w:tcPr>
            <w:tcW w:w="1701" w:type="dxa"/>
          </w:tcPr>
          <w:p w14:paraId="5306E563" w14:textId="0E85ED6B" w:rsidR="009D266B" w:rsidRPr="00365572" w:rsidRDefault="00E35FD1" w:rsidP="00C40ECA">
            <w:pPr>
              <w:ind w:firstLine="0"/>
              <w:jc w:val="left"/>
              <w:rPr>
                <w:rFonts w:cs="Times New Roman"/>
                <w:sz w:val="22"/>
              </w:rPr>
            </w:pPr>
            <w:r w:rsidRPr="00365572">
              <w:rPr>
                <w:rFonts w:cs="Times New Roman"/>
                <w:sz w:val="22"/>
              </w:rPr>
              <w:t>D</w:t>
            </w:r>
          </w:p>
        </w:tc>
        <w:tc>
          <w:tcPr>
            <w:tcW w:w="1276" w:type="dxa"/>
          </w:tcPr>
          <w:p w14:paraId="4A9AE00E" w14:textId="4151C9F2" w:rsidR="009D266B" w:rsidRPr="00365572" w:rsidRDefault="00A307CF" w:rsidP="00C40ECA">
            <w:pPr>
              <w:jc w:val="center"/>
              <w:rPr>
                <w:rFonts w:cs="Times New Roman"/>
                <w:sz w:val="22"/>
              </w:rPr>
            </w:pPr>
            <w:r w:rsidRPr="00365572">
              <w:rPr>
                <w:rFonts w:cs="Times New Roman"/>
                <w:sz w:val="22"/>
              </w:rPr>
              <w:t>31</w:t>
            </w:r>
          </w:p>
        </w:tc>
        <w:tc>
          <w:tcPr>
            <w:tcW w:w="992" w:type="dxa"/>
          </w:tcPr>
          <w:p w14:paraId="329251CD" w14:textId="43C7F853" w:rsidR="009D266B" w:rsidRPr="00365572" w:rsidRDefault="005D49F7" w:rsidP="00C40ECA">
            <w:pPr>
              <w:ind w:firstLine="0"/>
              <w:jc w:val="center"/>
              <w:rPr>
                <w:rFonts w:cs="Times New Roman"/>
                <w:sz w:val="22"/>
              </w:rPr>
            </w:pPr>
            <w:r w:rsidRPr="00365572">
              <w:rPr>
                <w:rFonts w:cs="Times New Roman"/>
                <w:sz w:val="22"/>
              </w:rPr>
              <w:t>-</w:t>
            </w:r>
          </w:p>
        </w:tc>
        <w:tc>
          <w:tcPr>
            <w:tcW w:w="2122" w:type="dxa"/>
          </w:tcPr>
          <w:p w14:paraId="325901B6" w14:textId="7A986BC7" w:rsidR="009D266B" w:rsidRPr="00365572" w:rsidRDefault="005D49F7" w:rsidP="00C40ECA">
            <w:pPr>
              <w:jc w:val="center"/>
              <w:rPr>
                <w:rFonts w:cs="Times New Roman"/>
                <w:sz w:val="22"/>
              </w:rPr>
            </w:pPr>
            <w:r w:rsidRPr="00365572">
              <w:rPr>
                <w:rFonts w:cs="Times New Roman"/>
                <w:sz w:val="22"/>
              </w:rPr>
              <w:t>-</w:t>
            </w:r>
          </w:p>
        </w:tc>
        <w:tc>
          <w:tcPr>
            <w:tcW w:w="1706" w:type="dxa"/>
          </w:tcPr>
          <w:p w14:paraId="1BA36D99" w14:textId="40D17738" w:rsidR="009D266B" w:rsidRPr="00365572" w:rsidRDefault="00DC6059" w:rsidP="00C40ECA">
            <w:pPr>
              <w:jc w:val="center"/>
              <w:rPr>
                <w:rFonts w:cs="Times New Roman"/>
                <w:sz w:val="22"/>
              </w:rPr>
            </w:pPr>
            <w:r w:rsidRPr="00365572">
              <w:rPr>
                <w:rFonts w:cs="Times New Roman"/>
                <w:sz w:val="22"/>
              </w:rPr>
              <w:t>0</w:t>
            </w:r>
          </w:p>
        </w:tc>
        <w:tc>
          <w:tcPr>
            <w:tcW w:w="1842" w:type="dxa"/>
          </w:tcPr>
          <w:p w14:paraId="67B04F2F" w14:textId="2C8F8CBE" w:rsidR="009D266B" w:rsidRPr="00365572" w:rsidRDefault="00DC6059" w:rsidP="00C40ECA">
            <w:pPr>
              <w:jc w:val="center"/>
              <w:rPr>
                <w:rFonts w:cs="Times New Roman"/>
                <w:sz w:val="22"/>
              </w:rPr>
            </w:pPr>
            <w:r w:rsidRPr="00365572">
              <w:rPr>
                <w:rFonts w:cs="Times New Roman"/>
                <w:sz w:val="22"/>
              </w:rPr>
              <w:t>1</w:t>
            </w:r>
          </w:p>
        </w:tc>
      </w:tr>
      <w:tr w:rsidR="00E35FD1" w14:paraId="7DD7D097" w14:textId="77777777" w:rsidTr="00365572">
        <w:tc>
          <w:tcPr>
            <w:tcW w:w="1701" w:type="dxa"/>
          </w:tcPr>
          <w:p w14:paraId="564AA47F" w14:textId="42F1D832" w:rsidR="00E35FD1" w:rsidRPr="00365572" w:rsidRDefault="00E35FD1" w:rsidP="00C40ECA">
            <w:pPr>
              <w:ind w:firstLine="0"/>
              <w:jc w:val="left"/>
              <w:rPr>
                <w:rFonts w:cs="Times New Roman"/>
                <w:sz w:val="22"/>
              </w:rPr>
            </w:pPr>
            <w:r w:rsidRPr="00365572">
              <w:rPr>
                <w:rFonts w:cs="Times New Roman"/>
                <w:sz w:val="22"/>
              </w:rPr>
              <w:t>D*TCRM</w:t>
            </w:r>
          </w:p>
        </w:tc>
        <w:tc>
          <w:tcPr>
            <w:tcW w:w="1276" w:type="dxa"/>
          </w:tcPr>
          <w:p w14:paraId="08957C46" w14:textId="694CA7E0" w:rsidR="00E35FD1" w:rsidRPr="00365572" w:rsidRDefault="00A307CF" w:rsidP="00C40ECA">
            <w:pPr>
              <w:jc w:val="center"/>
              <w:rPr>
                <w:rFonts w:cs="Times New Roman"/>
                <w:sz w:val="22"/>
              </w:rPr>
            </w:pPr>
            <w:r w:rsidRPr="00365572">
              <w:rPr>
                <w:rFonts w:cs="Times New Roman"/>
                <w:sz w:val="22"/>
              </w:rPr>
              <w:t>31</w:t>
            </w:r>
          </w:p>
        </w:tc>
        <w:tc>
          <w:tcPr>
            <w:tcW w:w="992" w:type="dxa"/>
          </w:tcPr>
          <w:p w14:paraId="69CD3EA0" w14:textId="566C20BC" w:rsidR="00E35FD1" w:rsidRPr="00365572" w:rsidRDefault="005D49F7" w:rsidP="00C40ECA">
            <w:pPr>
              <w:ind w:firstLine="0"/>
              <w:jc w:val="center"/>
              <w:rPr>
                <w:rFonts w:cs="Times New Roman"/>
                <w:sz w:val="22"/>
              </w:rPr>
            </w:pPr>
            <w:r w:rsidRPr="00365572">
              <w:rPr>
                <w:rFonts w:cs="Times New Roman"/>
                <w:sz w:val="22"/>
              </w:rPr>
              <w:t>-</w:t>
            </w:r>
          </w:p>
        </w:tc>
        <w:tc>
          <w:tcPr>
            <w:tcW w:w="2122" w:type="dxa"/>
          </w:tcPr>
          <w:p w14:paraId="01E87EFC" w14:textId="704F2B40" w:rsidR="00E35FD1" w:rsidRPr="00365572" w:rsidRDefault="005D49F7" w:rsidP="00C40ECA">
            <w:pPr>
              <w:jc w:val="center"/>
              <w:rPr>
                <w:rFonts w:cs="Times New Roman"/>
                <w:sz w:val="22"/>
              </w:rPr>
            </w:pPr>
            <w:r w:rsidRPr="00365572">
              <w:rPr>
                <w:rFonts w:cs="Times New Roman"/>
                <w:sz w:val="22"/>
              </w:rPr>
              <w:t>-</w:t>
            </w:r>
          </w:p>
        </w:tc>
        <w:tc>
          <w:tcPr>
            <w:tcW w:w="1706" w:type="dxa"/>
          </w:tcPr>
          <w:p w14:paraId="4F5C2A84" w14:textId="0B02F04A" w:rsidR="00E35FD1" w:rsidRPr="00365572" w:rsidRDefault="00DC6059" w:rsidP="00C40ECA">
            <w:pPr>
              <w:jc w:val="center"/>
              <w:rPr>
                <w:rFonts w:cs="Times New Roman"/>
                <w:sz w:val="22"/>
              </w:rPr>
            </w:pPr>
            <w:r w:rsidRPr="00365572">
              <w:rPr>
                <w:rFonts w:cs="Times New Roman"/>
                <w:sz w:val="22"/>
              </w:rPr>
              <w:t>0</w:t>
            </w:r>
          </w:p>
        </w:tc>
        <w:tc>
          <w:tcPr>
            <w:tcW w:w="1842" w:type="dxa"/>
          </w:tcPr>
          <w:p w14:paraId="1DD7E0CD" w14:textId="51F4AD1E" w:rsidR="00E35FD1" w:rsidRPr="00365572" w:rsidRDefault="00DC6059" w:rsidP="00C40ECA">
            <w:pPr>
              <w:jc w:val="center"/>
              <w:rPr>
                <w:rFonts w:cs="Times New Roman"/>
                <w:sz w:val="22"/>
              </w:rPr>
            </w:pPr>
            <w:r w:rsidRPr="00365572">
              <w:rPr>
                <w:rFonts w:cs="Times New Roman"/>
                <w:sz w:val="22"/>
              </w:rPr>
              <w:t>5</w:t>
            </w:r>
            <w:r w:rsidR="00C3386E" w:rsidRPr="00365572">
              <w:rPr>
                <w:rFonts w:cs="Times New Roman"/>
                <w:sz w:val="22"/>
              </w:rPr>
              <w:t>,</w:t>
            </w:r>
            <w:r w:rsidRPr="00365572">
              <w:rPr>
                <w:rFonts w:cs="Times New Roman"/>
                <w:sz w:val="22"/>
              </w:rPr>
              <w:t>31</w:t>
            </w:r>
            <w:r w:rsidR="00C3386E" w:rsidRPr="00365572">
              <w:rPr>
                <w:rFonts w:cs="Times New Roman"/>
                <w:sz w:val="22"/>
              </w:rPr>
              <w:t>1</w:t>
            </w:r>
          </w:p>
        </w:tc>
      </w:tr>
    </w:tbl>
    <w:p w14:paraId="3F309F08" w14:textId="0774DBE6" w:rsidR="004D6278" w:rsidRDefault="004D6278" w:rsidP="00A43F06">
      <w:pPr>
        <w:spacing w:after="240"/>
        <w:ind w:firstLine="0"/>
        <w:rPr>
          <w:rFonts w:cs="Times New Roman"/>
          <w:szCs w:val="24"/>
        </w:rPr>
      </w:pPr>
      <w:r w:rsidRPr="0058738F">
        <w:rPr>
          <w:rFonts w:cs="Times New Roman"/>
          <w:sz w:val="20"/>
          <w:szCs w:val="20"/>
          <w:lang w:eastAsia="en-ZA"/>
        </w:rPr>
        <w:t>Fonte: Cálculos da autora com base nos dados do</w:t>
      </w:r>
      <w:r w:rsidR="003764F3">
        <w:rPr>
          <w:rFonts w:cs="Times New Roman"/>
          <w:sz w:val="20"/>
          <w:szCs w:val="20"/>
          <w:lang w:eastAsia="en-ZA"/>
        </w:rPr>
        <w:t xml:space="preserve"> </w:t>
      </w:r>
      <w:r w:rsidR="005F66E4">
        <w:rPr>
          <w:rFonts w:cs="Times New Roman"/>
          <w:sz w:val="20"/>
          <w:szCs w:val="20"/>
          <w:lang w:eastAsia="en-ZA"/>
        </w:rPr>
        <w:t>Banco de Moçambique (vários anos) e Banco Mundial (vários anos)</w:t>
      </w:r>
    </w:p>
    <w:p w14:paraId="7AB6DF3A" w14:textId="599A6CDD" w:rsidR="00FF1290" w:rsidRDefault="00AC3F48" w:rsidP="00A43F06">
      <w:pPr>
        <w:ind w:firstLine="0"/>
      </w:pPr>
      <w:r>
        <w:t xml:space="preserve">A tabela </w:t>
      </w:r>
      <w:r w:rsidR="00365572">
        <w:t>(3.2)</w:t>
      </w:r>
      <w:r w:rsidR="00224162">
        <w:t xml:space="preserve"> </w:t>
      </w:r>
      <w:r>
        <w:t xml:space="preserve">mostra que </w:t>
      </w:r>
      <w:r w:rsidR="00F85F9E">
        <w:t>a média d</w:t>
      </w:r>
      <w:r w:rsidR="00224162">
        <w:t>as exportações (x)</w:t>
      </w:r>
      <w:r w:rsidR="00F85F9E">
        <w:t xml:space="preserve"> é de cerca de </w:t>
      </w:r>
      <w:r w:rsidR="00004ACA">
        <w:t>6,778</w:t>
      </w:r>
      <w:r w:rsidR="00F85F9E">
        <w:t>, significa</w:t>
      </w:r>
      <w:r w:rsidR="00BD7FBC">
        <w:t>ndo</w:t>
      </w:r>
      <w:r w:rsidR="00F85F9E">
        <w:t xml:space="preserve"> que,</w:t>
      </w:r>
      <w:r w:rsidR="00224162">
        <w:t xml:space="preserve"> </w:t>
      </w:r>
      <w:r w:rsidR="00004ACA">
        <w:t xml:space="preserve">durante o período deste estudo, as exportações do país foram, em média, de cerca de 6,8 </w:t>
      </w:r>
      <w:r w:rsidR="00224162" w:rsidRPr="00224162">
        <w:t>10</w:t>
      </w:r>
      <w:r w:rsidR="00224162">
        <w:rPr>
          <w:vertAlign w:val="superscript"/>
        </w:rPr>
        <w:t xml:space="preserve">6 </w:t>
      </w:r>
      <w:r w:rsidR="00004ACA" w:rsidRPr="00224162">
        <w:t>USD</w:t>
      </w:r>
      <w:r w:rsidR="009A557C">
        <w:t xml:space="preserve">. O </w:t>
      </w:r>
      <w:r w:rsidR="004F2ED8">
        <w:t xml:space="preserve">valor </w:t>
      </w:r>
      <w:r w:rsidR="009A557C">
        <w:t>máximo</w:t>
      </w:r>
      <w:r w:rsidR="004F2ED8">
        <w:t xml:space="preserve"> </w:t>
      </w:r>
      <w:r w:rsidR="009A557C">
        <w:t xml:space="preserve">é de </w:t>
      </w:r>
      <w:r w:rsidR="004F2ED8">
        <w:t>8,151</w:t>
      </w:r>
      <w:r w:rsidR="009A557C">
        <w:t xml:space="preserve">, </w:t>
      </w:r>
      <w:r w:rsidR="001B6300">
        <w:t>significando</w:t>
      </w:r>
      <w:r w:rsidR="009A557C">
        <w:t xml:space="preserve"> que houve um ano </w:t>
      </w:r>
      <w:r w:rsidR="001B6300">
        <w:t>em que as exportações do país foram de cerca de 8,</w:t>
      </w:r>
      <w:r w:rsidR="004F7C75">
        <w:t>2 10</w:t>
      </w:r>
      <w:r w:rsidR="004F7C75">
        <w:rPr>
          <w:vertAlign w:val="superscript"/>
        </w:rPr>
        <w:t>6</w:t>
      </w:r>
      <w:r w:rsidR="001B6300">
        <w:t xml:space="preserve"> USD.</w:t>
      </w:r>
    </w:p>
    <w:p w14:paraId="0797B185" w14:textId="1FD0315B" w:rsidR="00920A48" w:rsidRDefault="00920A48" w:rsidP="00A43F06">
      <w:r>
        <w:t>A média de TCRM é de</w:t>
      </w:r>
      <w:r w:rsidR="001610BF">
        <w:t xml:space="preserve"> cerca de</w:t>
      </w:r>
      <w:r>
        <w:t xml:space="preserve"> </w:t>
      </w:r>
      <w:r w:rsidR="001B6300">
        <w:t>3,254</w:t>
      </w:r>
      <w:r>
        <w:t xml:space="preserve">, </w:t>
      </w:r>
      <w:r w:rsidR="001B6300">
        <w:t>significando</w:t>
      </w:r>
      <w:r>
        <w:t xml:space="preserve"> que, </w:t>
      </w:r>
      <w:r w:rsidR="001B6300">
        <w:t xml:space="preserve">durante o período deste estudo, a </w:t>
      </w:r>
      <w:r w:rsidR="00503F91">
        <w:t>TCRM</w:t>
      </w:r>
      <w:r w:rsidR="001B6300">
        <w:t xml:space="preserve"> do país foi, em média, de cerca de 3,</w:t>
      </w:r>
      <w:r w:rsidR="00503F91">
        <w:t>3</w:t>
      </w:r>
      <w:r>
        <w:t xml:space="preserve">. O </w:t>
      </w:r>
      <w:r w:rsidR="001B6300">
        <w:t xml:space="preserve">valor </w:t>
      </w:r>
      <w:r>
        <w:t xml:space="preserve">máximo de TCRM é de 5,311, </w:t>
      </w:r>
      <w:r w:rsidR="001B6300">
        <w:t>significando</w:t>
      </w:r>
      <w:r>
        <w:t xml:space="preserve"> que houve um ano </w:t>
      </w:r>
      <w:r w:rsidR="001B6300">
        <w:t xml:space="preserve">em que </w:t>
      </w:r>
      <w:r w:rsidR="00720AC3">
        <w:t>o índice da</w:t>
      </w:r>
      <w:r w:rsidR="001B6300">
        <w:t xml:space="preserve"> </w:t>
      </w:r>
      <w:r w:rsidR="00720AC3">
        <w:t>TCRM</w:t>
      </w:r>
      <w:r w:rsidR="001B6300">
        <w:t xml:space="preserve"> do país foi de cerca de 5,3</w:t>
      </w:r>
      <w:r>
        <w:t>.</w:t>
      </w:r>
    </w:p>
    <w:p w14:paraId="083F8C2E" w14:textId="11023213" w:rsidR="00D20A25" w:rsidRDefault="00D20A25" w:rsidP="00A43F06">
      <w:r>
        <w:lastRenderedPageBreak/>
        <w:t xml:space="preserve">A média de </w:t>
      </w:r>
      <w:r w:rsidRPr="00DF66D2">
        <w:t>Y</w:t>
      </w:r>
      <w:r w:rsidRPr="00DF66D2">
        <w:rPr>
          <w:vertAlign w:val="superscript"/>
        </w:rPr>
        <w:t>f</w:t>
      </w:r>
      <w:r>
        <w:rPr>
          <w:vertAlign w:val="superscript"/>
        </w:rPr>
        <w:t xml:space="preserve"> </w:t>
      </w:r>
      <w:r w:rsidR="007A7009">
        <w:t>é de</w:t>
      </w:r>
      <w:r w:rsidR="001610BF">
        <w:t xml:space="preserve"> cerca de</w:t>
      </w:r>
      <w:r>
        <w:t xml:space="preserve"> </w:t>
      </w:r>
      <w:r w:rsidR="007A7009">
        <w:t>12,67</w:t>
      </w:r>
      <w:r>
        <w:t xml:space="preserve">, </w:t>
      </w:r>
      <w:r w:rsidR="007A7009">
        <w:t>significando</w:t>
      </w:r>
      <w:r>
        <w:t xml:space="preserve"> que, </w:t>
      </w:r>
      <w:r w:rsidR="007A7009">
        <w:t>durante o período deste estudo, o rendimento externo foi, em média, de cerca de 12,</w:t>
      </w:r>
      <w:r w:rsidR="00382342">
        <w:t>7</w:t>
      </w:r>
      <w:r w:rsidR="00B579D0">
        <w:t xml:space="preserve"> </w:t>
      </w:r>
      <w:r w:rsidR="0067687B">
        <w:t>10</w:t>
      </w:r>
      <w:r w:rsidR="0067687B">
        <w:rPr>
          <w:vertAlign w:val="superscript"/>
        </w:rPr>
        <w:t xml:space="preserve">6 </w:t>
      </w:r>
      <w:r w:rsidR="00B579D0">
        <w:t>USD</w:t>
      </w:r>
      <w:r>
        <w:t xml:space="preserve">. O </w:t>
      </w:r>
      <w:r w:rsidR="00B579D0">
        <w:t xml:space="preserve">valor </w:t>
      </w:r>
      <w:r>
        <w:t xml:space="preserve">máximo de </w:t>
      </w:r>
      <w:r w:rsidRPr="00DF66D2">
        <w:t>Y</w:t>
      </w:r>
      <w:r w:rsidRPr="00DF66D2">
        <w:rPr>
          <w:vertAlign w:val="superscript"/>
        </w:rPr>
        <w:t>f</w:t>
      </w:r>
      <w:r>
        <w:rPr>
          <w:vertAlign w:val="superscript"/>
        </w:rPr>
        <w:t xml:space="preserve"> </w:t>
      </w:r>
      <w:r>
        <w:t xml:space="preserve">é de </w:t>
      </w:r>
      <w:r w:rsidR="0082202B">
        <w:t>13,15</w:t>
      </w:r>
      <w:r>
        <w:t xml:space="preserve">, </w:t>
      </w:r>
      <w:r w:rsidR="0082202B">
        <w:t>significando que houve um ano em que o rendimento externo foi de cerca de 13,</w:t>
      </w:r>
      <w:r w:rsidR="004F7C75">
        <w:t>2 10</w:t>
      </w:r>
      <w:r w:rsidR="004F7C75">
        <w:rPr>
          <w:vertAlign w:val="superscript"/>
        </w:rPr>
        <w:t>6</w:t>
      </w:r>
      <w:r w:rsidR="0082202B">
        <w:t xml:space="preserve"> USD</w:t>
      </w:r>
      <w:r>
        <w:t>.</w:t>
      </w:r>
    </w:p>
    <w:p w14:paraId="5A7D24AE" w14:textId="76893600" w:rsidR="00C30D40" w:rsidRDefault="00055680" w:rsidP="00A43F06">
      <w:r>
        <w:t>A média de X</w:t>
      </w:r>
      <w:r>
        <w:rPr>
          <w:vertAlign w:val="subscript"/>
        </w:rPr>
        <w:t xml:space="preserve">t-1 </w:t>
      </w:r>
      <w:r>
        <w:t>é</w:t>
      </w:r>
      <w:r w:rsidR="008343E6">
        <w:t xml:space="preserve"> </w:t>
      </w:r>
      <w:r>
        <w:t>de</w:t>
      </w:r>
      <w:r w:rsidR="001610BF">
        <w:t xml:space="preserve"> cerca de</w:t>
      </w:r>
      <w:r>
        <w:t xml:space="preserve"> 1</w:t>
      </w:r>
      <w:r w:rsidR="00670934">
        <w:t>.</w:t>
      </w:r>
      <w:r>
        <w:t>5</w:t>
      </w:r>
      <w:r w:rsidR="008343E6">
        <w:t>08,9</w:t>
      </w:r>
      <w:r>
        <w:t xml:space="preserve">, </w:t>
      </w:r>
      <w:r w:rsidR="008343E6">
        <w:t>significando</w:t>
      </w:r>
      <w:r>
        <w:t xml:space="preserve"> que, </w:t>
      </w:r>
      <w:r w:rsidR="008343E6">
        <w:t>durante o período deste estudo, o nível anterior das exportações do país foi, em média de cerca de 1</w:t>
      </w:r>
      <w:r w:rsidR="00670934">
        <w:t>.</w:t>
      </w:r>
      <w:r w:rsidR="008343E6">
        <w:t>508,9</w:t>
      </w:r>
      <w:r w:rsidR="00670934">
        <w:t xml:space="preserve"> 10</w:t>
      </w:r>
      <w:r w:rsidR="00670934">
        <w:rPr>
          <w:vertAlign w:val="superscript"/>
        </w:rPr>
        <w:t>6</w:t>
      </w:r>
      <w:r w:rsidR="008343E6">
        <w:t xml:space="preserve"> USD</w:t>
      </w:r>
      <w:r>
        <w:t xml:space="preserve">. O </w:t>
      </w:r>
      <w:r w:rsidR="008343E6">
        <w:t xml:space="preserve">valor </w:t>
      </w:r>
      <w:r>
        <w:t>máximo de X</w:t>
      </w:r>
      <w:r>
        <w:rPr>
          <w:vertAlign w:val="subscript"/>
        </w:rPr>
        <w:t xml:space="preserve">t-1 </w:t>
      </w:r>
      <w:r>
        <w:t>é de 3</w:t>
      </w:r>
      <w:r w:rsidR="00670934">
        <w:t>.</w:t>
      </w:r>
      <w:r>
        <w:t>4</w:t>
      </w:r>
      <w:r w:rsidR="008343E6">
        <w:t>66,7</w:t>
      </w:r>
      <w:r>
        <w:t xml:space="preserve">, </w:t>
      </w:r>
      <w:r w:rsidR="008343E6">
        <w:t>significando</w:t>
      </w:r>
      <w:r>
        <w:t xml:space="preserve"> que houve um an</w:t>
      </w:r>
      <w:r w:rsidR="008343E6">
        <w:t>o em que o nível anterior de exportações foi de cerca de 3</w:t>
      </w:r>
      <w:r w:rsidR="00670934">
        <w:t>.</w:t>
      </w:r>
      <w:r w:rsidR="008343E6">
        <w:t>466,7</w:t>
      </w:r>
      <w:r w:rsidR="00670934">
        <w:t xml:space="preserve"> 10</w:t>
      </w:r>
      <w:r w:rsidR="00670934">
        <w:rPr>
          <w:vertAlign w:val="superscript"/>
        </w:rPr>
        <w:t xml:space="preserve">6 </w:t>
      </w:r>
      <w:r w:rsidR="008343E6">
        <w:t>USD</w:t>
      </w:r>
      <w:r>
        <w:t>.</w:t>
      </w:r>
    </w:p>
    <w:p w14:paraId="694D4446" w14:textId="35CFD19A" w:rsidR="001610BF" w:rsidRDefault="00613214" w:rsidP="00A43F06">
      <w:r>
        <w:t xml:space="preserve">A média de M é de </w:t>
      </w:r>
      <w:r w:rsidR="001610BF">
        <w:t xml:space="preserve">cerca de </w:t>
      </w:r>
      <w:r w:rsidR="008343E6">
        <w:t>7,701</w:t>
      </w:r>
      <w:r>
        <w:t xml:space="preserve">, </w:t>
      </w:r>
      <w:r w:rsidR="008343E6">
        <w:t>significando</w:t>
      </w:r>
      <w:r>
        <w:t xml:space="preserve"> que, </w:t>
      </w:r>
      <w:r w:rsidR="008343E6">
        <w:t>durante o período deste estudo, as importações do país fo</w:t>
      </w:r>
      <w:r w:rsidR="00670934">
        <w:t>ram</w:t>
      </w:r>
      <w:r w:rsidR="008343E6">
        <w:t>, em média, de cerca de 7,7</w:t>
      </w:r>
      <w:r w:rsidR="00670934">
        <w:t xml:space="preserve"> 10</w:t>
      </w:r>
      <w:r w:rsidR="00670934">
        <w:rPr>
          <w:vertAlign w:val="superscript"/>
        </w:rPr>
        <w:t>6</w:t>
      </w:r>
      <w:r w:rsidR="008343E6">
        <w:t xml:space="preserve"> USD</w:t>
      </w:r>
      <w:r>
        <w:t xml:space="preserve">. O </w:t>
      </w:r>
      <w:r w:rsidR="008343E6">
        <w:t xml:space="preserve">valor </w:t>
      </w:r>
      <w:r>
        <w:t xml:space="preserve">máximo de M é de </w:t>
      </w:r>
      <w:r w:rsidR="008343E6">
        <w:t>8,872</w:t>
      </w:r>
      <w:r>
        <w:t xml:space="preserve">, </w:t>
      </w:r>
      <w:r w:rsidR="008343E6">
        <w:t>significando</w:t>
      </w:r>
      <w:r>
        <w:t xml:space="preserve"> que houve um ano </w:t>
      </w:r>
      <w:r w:rsidR="001610BF">
        <w:t>em qu</w:t>
      </w:r>
      <w:r>
        <w:t xml:space="preserve">e </w:t>
      </w:r>
      <w:r w:rsidR="008343E6">
        <w:t xml:space="preserve">as importações </w:t>
      </w:r>
      <w:r w:rsidR="006B547D">
        <w:t xml:space="preserve">do país </w:t>
      </w:r>
      <w:r w:rsidR="008343E6">
        <w:t>foram</w:t>
      </w:r>
      <w:r w:rsidR="006B547D">
        <w:t xml:space="preserve"> de cerca de 8,</w:t>
      </w:r>
      <w:r w:rsidR="00670934">
        <w:t>9 10</w:t>
      </w:r>
      <w:r w:rsidR="00670934">
        <w:rPr>
          <w:vertAlign w:val="superscript"/>
        </w:rPr>
        <w:t>6</w:t>
      </w:r>
      <w:r w:rsidR="006B547D">
        <w:t xml:space="preserve"> USD</w:t>
      </w:r>
      <w:r>
        <w:t>.</w:t>
      </w:r>
    </w:p>
    <w:p w14:paraId="090A0413" w14:textId="3E1D0D61" w:rsidR="00A4687D" w:rsidRDefault="00A4687D" w:rsidP="00A43F06">
      <w:r>
        <w:t>A média de Y</w:t>
      </w:r>
      <w:r>
        <w:rPr>
          <w:vertAlign w:val="superscript"/>
        </w:rPr>
        <w:t>d</w:t>
      </w:r>
      <w:r>
        <w:rPr>
          <w:vertAlign w:val="subscript"/>
        </w:rPr>
        <w:t xml:space="preserve"> </w:t>
      </w:r>
      <w:r>
        <w:t xml:space="preserve">é de cerca de </w:t>
      </w:r>
      <w:r w:rsidR="001610BF">
        <w:t>9,016</w:t>
      </w:r>
      <w:r>
        <w:t xml:space="preserve">, </w:t>
      </w:r>
      <w:r w:rsidR="001610BF">
        <w:t>significando</w:t>
      </w:r>
      <w:r>
        <w:t xml:space="preserve"> que, </w:t>
      </w:r>
      <w:r w:rsidR="001610BF">
        <w:t>durante o período deste estudo, o rendimento interno foi, em média, de cerca de 9,0</w:t>
      </w:r>
      <w:r w:rsidR="00530610">
        <w:t>2</w:t>
      </w:r>
      <w:r w:rsidR="00670934">
        <w:t xml:space="preserve"> 10</w:t>
      </w:r>
      <w:r w:rsidR="00670934">
        <w:rPr>
          <w:vertAlign w:val="superscript"/>
        </w:rPr>
        <w:t xml:space="preserve">6 </w:t>
      </w:r>
      <w:r w:rsidR="001610BF">
        <w:t>USD</w:t>
      </w:r>
      <w:r>
        <w:t xml:space="preserve">. O </w:t>
      </w:r>
      <w:r w:rsidR="001610BF">
        <w:t xml:space="preserve">valor </w:t>
      </w:r>
      <w:r>
        <w:t>máximo de Y</w:t>
      </w:r>
      <w:r>
        <w:rPr>
          <w:vertAlign w:val="superscript"/>
        </w:rPr>
        <w:t>d</w:t>
      </w:r>
      <w:r>
        <w:rPr>
          <w:vertAlign w:val="subscript"/>
        </w:rPr>
        <w:t xml:space="preserve"> </w:t>
      </w:r>
      <w:r>
        <w:t xml:space="preserve">é de </w:t>
      </w:r>
      <w:r w:rsidR="001610BF">
        <w:t>9,594</w:t>
      </w:r>
      <w:r>
        <w:t xml:space="preserve">, </w:t>
      </w:r>
      <w:r w:rsidR="001610BF">
        <w:t>significando</w:t>
      </w:r>
      <w:r>
        <w:t xml:space="preserve"> que houve um ano </w:t>
      </w:r>
      <w:r w:rsidR="001610BF">
        <w:t>em que o rendimento interno foi de cerca de</w:t>
      </w:r>
      <w:r>
        <w:t xml:space="preserve"> </w:t>
      </w:r>
      <w:r w:rsidR="001610BF">
        <w:t>9,</w:t>
      </w:r>
      <w:r w:rsidR="00670934">
        <w:t>6 10</w:t>
      </w:r>
      <w:r w:rsidR="00670934">
        <w:rPr>
          <w:vertAlign w:val="superscript"/>
        </w:rPr>
        <w:t>6</w:t>
      </w:r>
      <w:r w:rsidR="001610BF">
        <w:t xml:space="preserve"> USD.</w:t>
      </w:r>
    </w:p>
    <w:p w14:paraId="37E994AE" w14:textId="7CE4665D" w:rsidR="005346FC" w:rsidRDefault="00A4687D" w:rsidP="00A43F06">
      <w:r>
        <w:t xml:space="preserve">A média de AJD é de cerca de </w:t>
      </w:r>
      <w:r w:rsidR="001610BF">
        <w:t>7,352</w:t>
      </w:r>
      <w:r>
        <w:t xml:space="preserve">, </w:t>
      </w:r>
      <w:r w:rsidR="001610BF">
        <w:t xml:space="preserve">significando </w:t>
      </w:r>
      <w:r>
        <w:t xml:space="preserve">que, em média, </w:t>
      </w:r>
      <w:r w:rsidR="001610BF">
        <w:t>durante o período deste estudo, a ajuda externa foi, em média, de cerca de 7,</w:t>
      </w:r>
      <w:r w:rsidR="00670934">
        <w:t>4 10</w:t>
      </w:r>
      <w:r w:rsidR="00670934">
        <w:rPr>
          <w:vertAlign w:val="superscript"/>
        </w:rPr>
        <w:t>6</w:t>
      </w:r>
      <w:r w:rsidR="001610BF">
        <w:t xml:space="preserve"> USD</w:t>
      </w:r>
      <w:r>
        <w:t xml:space="preserve">. O </w:t>
      </w:r>
      <w:r w:rsidR="001610BF">
        <w:t xml:space="preserve">valor </w:t>
      </w:r>
      <w:r>
        <w:t xml:space="preserve">máximo de AJD é de </w:t>
      </w:r>
      <w:r w:rsidR="001610BF">
        <w:t>8,028</w:t>
      </w:r>
      <w:r>
        <w:t xml:space="preserve">, </w:t>
      </w:r>
      <w:r w:rsidR="001610BF">
        <w:t>significando</w:t>
      </w:r>
      <w:r>
        <w:t xml:space="preserve"> que houve um ano </w:t>
      </w:r>
      <w:r w:rsidR="001610BF">
        <w:t xml:space="preserve">em que a ajuda externa </w:t>
      </w:r>
      <w:r w:rsidR="005E4A64">
        <w:t xml:space="preserve">no país </w:t>
      </w:r>
      <w:r w:rsidR="001610BF">
        <w:t>foi de cerca de 8,0</w:t>
      </w:r>
      <w:r w:rsidR="00530610">
        <w:t>3</w:t>
      </w:r>
      <w:r w:rsidR="00670934">
        <w:t xml:space="preserve"> 10</w:t>
      </w:r>
      <w:r w:rsidR="00670934">
        <w:rPr>
          <w:vertAlign w:val="superscript"/>
        </w:rPr>
        <w:t xml:space="preserve">6 </w:t>
      </w:r>
      <w:r w:rsidR="00670934">
        <w:t>USD</w:t>
      </w:r>
      <w:r w:rsidR="001610BF">
        <w:t>.</w:t>
      </w:r>
    </w:p>
    <w:p w14:paraId="16F9ADD5" w14:textId="6AF12E4E" w:rsidR="005346FC" w:rsidRDefault="005346FC" w:rsidP="00A43F06">
      <w:pPr>
        <w:rPr>
          <w:color w:val="000000" w:themeColor="text1"/>
        </w:rPr>
      </w:pPr>
      <w:r w:rsidRPr="004A6F00">
        <w:rPr>
          <w:color w:val="000000" w:themeColor="text1"/>
        </w:rPr>
        <w:t xml:space="preserve">A média de BC é de cerca de </w:t>
      </w:r>
      <w:r w:rsidR="004A6F00">
        <w:rPr>
          <w:color w:val="000000" w:themeColor="text1"/>
        </w:rPr>
        <w:t>-1</w:t>
      </w:r>
      <w:r w:rsidR="00324B04">
        <w:rPr>
          <w:color w:val="000000" w:themeColor="text1"/>
        </w:rPr>
        <w:t>.</w:t>
      </w:r>
      <w:r w:rsidR="004A6F00">
        <w:rPr>
          <w:color w:val="000000" w:themeColor="text1"/>
        </w:rPr>
        <w:t>227,1</w:t>
      </w:r>
      <w:r w:rsidRPr="004A6F00">
        <w:rPr>
          <w:color w:val="000000" w:themeColor="text1"/>
        </w:rPr>
        <w:t xml:space="preserve">, </w:t>
      </w:r>
      <w:r w:rsidR="004A6F00">
        <w:rPr>
          <w:color w:val="000000" w:themeColor="text1"/>
        </w:rPr>
        <w:t>significando</w:t>
      </w:r>
      <w:r w:rsidRPr="004A6F00">
        <w:rPr>
          <w:color w:val="000000" w:themeColor="text1"/>
        </w:rPr>
        <w:t xml:space="preserve"> que, </w:t>
      </w:r>
      <w:r w:rsidR="004A6F00">
        <w:rPr>
          <w:color w:val="000000" w:themeColor="text1"/>
        </w:rPr>
        <w:t>durante o período deste estudo, a balança comercial</w:t>
      </w:r>
      <w:r w:rsidR="005E4A64">
        <w:rPr>
          <w:color w:val="000000" w:themeColor="text1"/>
        </w:rPr>
        <w:t xml:space="preserve"> foi, em média, de cerca de -1</w:t>
      </w:r>
      <w:r w:rsidR="00324B04">
        <w:rPr>
          <w:color w:val="000000" w:themeColor="text1"/>
        </w:rPr>
        <w:t>.</w:t>
      </w:r>
      <w:r w:rsidR="005E4A64">
        <w:rPr>
          <w:color w:val="000000" w:themeColor="text1"/>
        </w:rPr>
        <w:t>227,1</w:t>
      </w:r>
      <w:r w:rsidR="00324B04">
        <w:rPr>
          <w:color w:val="000000" w:themeColor="text1"/>
        </w:rPr>
        <w:t xml:space="preserve"> </w:t>
      </w:r>
      <w:r w:rsidR="00324B04">
        <w:t>10</w:t>
      </w:r>
      <w:r w:rsidR="00324B04">
        <w:rPr>
          <w:vertAlign w:val="superscript"/>
        </w:rPr>
        <w:t xml:space="preserve">6 </w:t>
      </w:r>
      <w:r w:rsidR="005E4A64">
        <w:rPr>
          <w:color w:val="000000" w:themeColor="text1"/>
        </w:rPr>
        <w:t>USD</w:t>
      </w:r>
      <w:r w:rsidRPr="004A6F00">
        <w:rPr>
          <w:color w:val="000000" w:themeColor="text1"/>
        </w:rPr>
        <w:t xml:space="preserve">. O </w:t>
      </w:r>
      <w:r w:rsidR="005E4A64">
        <w:rPr>
          <w:color w:val="000000" w:themeColor="text1"/>
        </w:rPr>
        <w:t xml:space="preserve">valor </w:t>
      </w:r>
      <w:r w:rsidRPr="004A6F00">
        <w:rPr>
          <w:color w:val="000000" w:themeColor="text1"/>
        </w:rPr>
        <w:t xml:space="preserve">máximo de BC é de </w:t>
      </w:r>
      <w:r w:rsidR="005E4A64">
        <w:rPr>
          <w:color w:val="000000" w:themeColor="text1"/>
        </w:rPr>
        <w:t>-291,6</w:t>
      </w:r>
      <w:r w:rsidRPr="004A6F00">
        <w:rPr>
          <w:color w:val="000000" w:themeColor="text1"/>
        </w:rPr>
        <w:t xml:space="preserve">, </w:t>
      </w:r>
      <w:r w:rsidR="005E4A64">
        <w:rPr>
          <w:color w:val="000000" w:themeColor="text1"/>
        </w:rPr>
        <w:t>significando</w:t>
      </w:r>
      <w:r w:rsidRPr="004A6F00">
        <w:rPr>
          <w:color w:val="000000" w:themeColor="text1"/>
        </w:rPr>
        <w:t xml:space="preserve"> que houve um ano </w:t>
      </w:r>
      <w:r w:rsidR="005E4A64">
        <w:rPr>
          <w:color w:val="000000" w:themeColor="text1"/>
        </w:rPr>
        <w:t>em que a balança comercial do país foi de cerca de</w:t>
      </w:r>
      <w:r w:rsidRPr="004A6F00">
        <w:rPr>
          <w:color w:val="000000" w:themeColor="text1"/>
        </w:rPr>
        <w:t xml:space="preserve"> </w:t>
      </w:r>
      <w:r w:rsidR="005E4A64">
        <w:rPr>
          <w:color w:val="000000" w:themeColor="text1"/>
        </w:rPr>
        <w:t xml:space="preserve">-291,6 </w:t>
      </w:r>
      <w:r w:rsidR="00324B04">
        <w:t>10</w:t>
      </w:r>
      <w:r w:rsidR="00324B04">
        <w:rPr>
          <w:vertAlign w:val="superscript"/>
        </w:rPr>
        <w:t xml:space="preserve">6 </w:t>
      </w:r>
      <w:r w:rsidR="005E4A64">
        <w:rPr>
          <w:color w:val="000000" w:themeColor="text1"/>
        </w:rPr>
        <w:t>USD</w:t>
      </w:r>
      <w:r w:rsidRPr="004A6F00">
        <w:rPr>
          <w:color w:val="000000" w:themeColor="text1"/>
        </w:rPr>
        <w:t xml:space="preserve">. </w:t>
      </w:r>
    </w:p>
    <w:p w14:paraId="578975A9" w14:textId="1E202BEC" w:rsidR="004F5971" w:rsidRDefault="00F16E01" w:rsidP="00A43F06">
      <w:pPr>
        <w:rPr>
          <w:color w:val="000000" w:themeColor="text1"/>
        </w:rPr>
      </w:pPr>
      <w:r>
        <w:rPr>
          <w:color w:val="000000" w:themeColor="text1"/>
        </w:rPr>
        <w:t>Finalmente</w:t>
      </w:r>
      <w:r w:rsidR="00324B04">
        <w:rPr>
          <w:color w:val="000000" w:themeColor="text1"/>
        </w:rPr>
        <w:t>,</w:t>
      </w:r>
      <w:r>
        <w:rPr>
          <w:color w:val="000000" w:themeColor="text1"/>
        </w:rPr>
        <w:t xml:space="preserve"> D e D*TCRM são variáveis </w:t>
      </w:r>
      <w:r w:rsidRPr="00F16E01">
        <w:rPr>
          <w:i/>
          <w:iCs/>
          <w:color w:val="000000" w:themeColor="text1"/>
        </w:rPr>
        <w:t>dummy</w:t>
      </w:r>
      <w:r>
        <w:rPr>
          <w:i/>
          <w:iCs/>
          <w:color w:val="000000" w:themeColor="text1"/>
        </w:rPr>
        <w:t xml:space="preserve"> </w:t>
      </w:r>
      <w:r>
        <w:rPr>
          <w:color w:val="000000" w:themeColor="text1"/>
        </w:rPr>
        <w:t xml:space="preserve">como intercepto e como interacção, respectivamente. Assim, não faz nenhum sentido interpretar as </w:t>
      </w:r>
      <w:r w:rsidR="00266E39">
        <w:rPr>
          <w:color w:val="000000" w:themeColor="text1"/>
        </w:rPr>
        <w:t>estatísticas</w:t>
      </w:r>
      <w:r>
        <w:rPr>
          <w:color w:val="000000" w:themeColor="text1"/>
        </w:rPr>
        <w:t xml:space="preserve"> associadas a estas duas variáveis qualitativas.</w:t>
      </w:r>
    </w:p>
    <w:p w14:paraId="5341CCD5" w14:textId="1E5BE7E4" w:rsidR="00C86781" w:rsidRDefault="00C86781" w:rsidP="00A87F87">
      <w:pPr>
        <w:ind w:firstLine="0"/>
        <w:rPr>
          <w:color w:val="000000" w:themeColor="text1"/>
        </w:rPr>
      </w:pPr>
    </w:p>
    <w:p w14:paraId="46DBC781" w14:textId="78818A1C" w:rsidR="00C86781" w:rsidRDefault="00C86781" w:rsidP="00A87F87">
      <w:pPr>
        <w:ind w:firstLine="0"/>
        <w:rPr>
          <w:color w:val="000000" w:themeColor="text1"/>
        </w:rPr>
      </w:pPr>
    </w:p>
    <w:p w14:paraId="0339AFED" w14:textId="264B65A4" w:rsidR="00A43F06" w:rsidRDefault="00A43F06" w:rsidP="00A87F87">
      <w:pPr>
        <w:ind w:firstLine="0"/>
        <w:rPr>
          <w:color w:val="000000" w:themeColor="text1"/>
        </w:rPr>
      </w:pPr>
    </w:p>
    <w:p w14:paraId="35871B7F" w14:textId="77777777" w:rsidR="00A87F87" w:rsidRDefault="00A87F87" w:rsidP="00A87F87">
      <w:pPr>
        <w:ind w:firstLine="0"/>
        <w:rPr>
          <w:color w:val="000000" w:themeColor="text1"/>
        </w:rPr>
      </w:pPr>
    </w:p>
    <w:p w14:paraId="3530A58A" w14:textId="75EF80B6" w:rsidR="00A87F87" w:rsidRDefault="00A87F87" w:rsidP="00A87F87">
      <w:pPr>
        <w:ind w:firstLine="0"/>
        <w:rPr>
          <w:color w:val="000000" w:themeColor="text1"/>
        </w:rPr>
      </w:pPr>
    </w:p>
    <w:p w14:paraId="6BC0EB58" w14:textId="77777777" w:rsidR="00A87F87" w:rsidRDefault="00A87F87" w:rsidP="00A87F87">
      <w:pPr>
        <w:ind w:firstLine="0"/>
        <w:rPr>
          <w:color w:val="000000" w:themeColor="text1"/>
        </w:rPr>
      </w:pPr>
    </w:p>
    <w:p w14:paraId="2D90CBB2" w14:textId="77777777" w:rsidR="00C40ECA" w:rsidRPr="006461A1" w:rsidRDefault="00C40ECA" w:rsidP="003A5FF4">
      <w:pPr>
        <w:ind w:firstLine="0"/>
        <w:rPr>
          <w:color w:val="000000" w:themeColor="text1"/>
        </w:rPr>
      </w:pPr>
    </w:p>
    <w:p w14:paraId="3CB99DB3" w14:textId="25907FDC" w:rsidR="00C4445C" w:rsidRPr="007660DD" w:rsidRDefault="00C4445C" w:rsidP="00BE41C6">
      <w:pPr>
        <w:ind w:firstLine="720"/>
        <w:jc w:val="center"/>
        <w:rPr>
          <w:rFonts w:cs="Times New Roman"/>
          <w:b/>
          <w:bCs/>
          <w:color w:val="000000" w:themeColor="text1"/>
          <w:szCs w:val="24"/>
        </w:rPr>
      </w:pPr>
      <w:r w:rsidRPr="007660DD">
        <w:rPr>
          <w:rFonts w:eastAsia="Times New Roman"/>
          <w:b/>
          <w:bCs/>
        </w:rPr>
        <w:lastRenderedPageBreak/>
        <w:t>CAPÍTULO IV</w:t>
      </w:r>
    </w:p>
    <w:p w14:paraId="0A5ECA84" w14:textId="315855A5" w:rsidR="00C4445C" w:rsidRDefault="00C4445C" w:rsidP="00F42508">
      <w:pPr>
        <w:pStyle w:val="Heading1"/>
        <w:spacing w:before="0"/>
      </w:pPr>
      <w:bookmarkStart w:id="51" w:name="_Toc72437204"/>
      <w:r w:rsidRPr="00C4445C">
        <w:t>RESULTADOS</w:t>
      </w:r>
      <w:bookmarkEnd w:id="51"/>
    </w:p>
    <w:p w14:paraId="0B210FFB" w14:textId="7DBBC619" w:rsidR="004735A5" w:rsidRPr="004735A5" w:rsidRDefault="00860534" w:rsidP="00A43F06">
      <w:pPr>
        <w:spacing w:after="240"/>
      </w:pPr>
      <w:r w:rsidRPr="004735A5">
        <w:t>Na</w:t>
      </w:r>
      <w:r w:rsidR="00375461">
        <w:t>s</w:t>
      </w:r>
      <w:r w:rsidRPr="004735A5">
        <w:t xml:space="preserve"> </w:t>
      </w:r>
      <w:r w:rsidR="004735A5" w:rsidRPr="004735A5">
        <w:t>secç</w:t>
      </w:r>
      <w:r w:rsidR="00375461">
        <w:t>ões</w:t>
      </w:r>
      <w:r w:rsidRPr="004735A5">
        <w:t xml:space="preserve"> que se segue</w:t>
      </w:r>
      <w:r w:rsidR="00375461">
        <w:t>m</w:t>
      </w:r>
      <w:r w:rsidR="00503F91">
        <w:t>,</w:t>
      </w:r>
      <w:r w:rsidRPr="004735A5">
        <w:t xml:space="preserve"> </w:t>
      </w:r>
      <w:r w:rsidR="001E7544" w:rsidRPr="004735A5">
        <w:t xml:space="preserve">são </w:t>
      </w:r>
      <w:r w:rsidR="00CC1A22" w:rsidRPr="004735A5">
        <w:t>apresentados</w:t>
      </w:r>
      <w:r w:rsidR="007660DD">
        <w:t xml:space="preserve"> e</w:t>
      </w:r>
      <w:r w:rsidR="00375461">
        <w:t xml:space="preserve"> interpretados</w:t>
      </w:r>
      <w:r w:rsidR="00CC1A22" w:rsidRPr="004735A5">
        <w:t xml:space="preserve"> os resultados econométricos obtidos da estimação dos modelos </w:t>
      </w:r>
      <w:r w:rsidR="00503F91">
        <w:t>especificados</w:t>
      </w:r>
      <w:r w:rsidR="00375461">
        <w:t xml:space="preserve"> </w:t>
      </w:r>
      <w:r w:rsidR="00CC1A22" w:rsidRPr="004735A5">
        <w:t xml:space="preserve">na secção </w:t>
      </w:r>
      <w:r w:rsidR="00375461">
        <w:t>(</w:t>
      </w:r>
      <w:r w:rsidR="00CC1A22" w:rsidRPr="004735A5">
        <w:t>3.1</w:t>
      </w:r>
      <w:r w:rsidR="00375461">
        <w:t>) e os resultados dos testes diagnósticos de regressão referidos na secção (</w:t>
      </w:r>
      <w:r w:rsidR="00503F91">
        <w:t>3.3</w:t>
      </w:r>
      <w:r w:rsidR="00375461">
        <w:t>).</w:t>
      </w:r>
    </w:p>
    <w:p w14:paraId="32BC88E1" w14:textId="4009659B" w:rsidR="00817A8E" w:rsidRPr="00817A8E" w:rsidRDefault="00817A8E" w:rsidP="00340A95">
      <w:pPr>
        <w:pStyle w:val="Heading2"/>
        <w:ind w:firstLine="0"/>
      </w:pPr>
      <w:bookmarkStart w:id="52" w:name="_Toc72437205"/>
      <w:r w:rsidRPr="00817A8E">
        <w:t>4.1 Resultados da Estimação do</w:t>
      </w:r>
      <w:r>
        <w:t>s</w:t>
      </w:r>
      <w:r w:rsidRPr="00817A8E">
        <w:t xml:space="preserve"> </w:t>
      </w:r>
      <w:r w:rsidR="00980B20">
        <w:t>M</w:t>
      </w:r>
      <w:r w:rsidRPr="00817A8E">
        <w:t>odelo</w:t>
      </w:r>
      <w:r>
        <w:t>s</w:t>
      </w:r>
      <w:r w:rsidR="00503F91">
        <w:t xml:space="preserve"> Econométricos</w:t>
      </w:r>
      <w:bookmarkEnd w:id="52"/>
    </w:p>
    <w:p w14:paraId="38630D53" w14:textId="33926609" w:rsidR="00375461" w:rsidRDefault="00375461" w:rsidP="00A43F06">
      <w:pPr>
        <w:spacing w:after="240"/>
      </w:pPr>
      <w:r>
        <w:t>Nas subsecções que se seguem, são apresentados e analisados os resultados da estimação das regressões das exportações, importações e balança comercial.</w:t>
      </w:r>
    </w:p>
    <w:p w14:paraId="47627359" w14:textId="316036D0" w:rsidR="004735A5" w:rsidRPr="001E6984" w:rsidRDefault="00C4445C" w:rsidP="00D24351">
      <w:pPr>
        <w:pStyle w:val="Heading3"/>
        <w:ind w:firstLine="0"/>
      </w:pPr>
      <w:bookmarkStart w:id="53" w:name="_Toc72437206"/>
      <w:r w:rsidRPr="001E6984">
        <w:t>4.</w:t>
      </w:r>
      <w:r w:rsidR="00817A8E" w:rsidRPr="001E6984">
        <w:t>1.1</w:t>
      </w:r>
      <w:r w:rsidR="004735A5" w:rsidRPr="001E6984">
        <w:t xml:space="preserve"> Resultados da Estimação d</w:t>
      </w:r>
      <w:r w:rsidR="001E6984" w:rsidRPr="001E6984">
        <w:t xml:space="preserve">a </w:t>
      </w:r>
      <w:r w:rsidR="00503F91">
        <w:t>R</w:t>
      </w:r>
      <w:r w:rsidR="001E6984" w:rsidRPr="001E6984">
        <w:t xml:space="preserve">egressão das </w:t>
      </w:r>
      <w:r w:rsidR="00503F91">
        <w:t>E</w:t>
      </w:r>
      <w:r w:rsidR="001E6984" w:rsidRPr="001E6984">
        <w:t>xportações</w:t>
      </w:r>
      <w:bookmarkEnd w:id="53"/>
    </w:p>
    <w:p w14:paraId="2057EA42" w14:textId="0CBABC9E" w:rsidR="004D6278" w:rsidRDefault="004D6278" w:rsidP="00A43F06">
      <w:pPr>
        <w:spacing w:after="240"/>
      </w:pPr>
      <w:r w:rsidRPr="00C75349">
        <w:t xml:space="preserve">A estimação </w:t>
      </w:r>
      <w:r>
        <w:t xml:space="preserve">da regressão das exportações, dada pela equação (3.8), produziu os resultados dos </w:t>
      </w:r>
      <w:r w:rsidRPr="00F255BA">
        <w:rPr>
          <w:i/>
        </w:rPr>
        <w:t>MQO</w:t>
      </w:r>
      <w:r>
        <w:t xml:space="preserve"> apresentados no Anexo </w:t>
      </w:r>
      <w:r w:rsidR="001E6984">
        <w:rPr>
          <w:color w:val="000000" w:themeColor="text1"/>
        </w:rPr>
        <w:t>B</w:t>
      </w:r>
      <w:r w:rsidRPr="00187A72">
        <w:rPr>
          <w:color w:val="000000" w:themeColor="text1"/>
        </w:rPr>
        <w:t xml:space="preserve"> </w:t>
      </w:r>
      <w:r>
        <w:t xml:space="preserve">e sumarizados na </w:t>
      </w:r>
      <w:r w:rsidR="00503F91">
        <w:t>T</w:t>
      </w:r>
      <w:r>
        <w:t>abela</w:t>
      </w:r>
      <w:r w:rsidR="001E6984">
        <w:t xml:space="preserve"> (4.1).</w:t>
      </w:r>
    </w:p>
    <w:p w14:paraId="247941DD" w14:textId="242434D2" w:rsidR="00357F65" w:rsidRDefault="00357F65" w:rsidP="00340A95">
      <w:pPr>
        <w:ind w:firstLine="0"/>
        <w:rPr>
          <w:rFonts w:cs="Times New Roman"/>
          <w:szCs w:val="24"/>
        </w:rPr>
      </w:pPr>
      <w:r>
        <w:rPr>
          <w:rFonts w:cs="Times New Roman"/>
          <w:szCs w:val="24"/>
        </w:rPr>
        <w:t xml:space="preserve">Tabela 4.1 </w:t>
      </w:r>
      <w:r w:rsidRPr="004735A5">
        <w:rPr>
          <w:rFonts w:cs="Times New Roman"/>
          <w:szCs w:val="24"/>
        </w:rPr>
        <w:t xml:space="preserve">Resultados da </w:t>
      </w:r>
      <w:r w:rsidR="00503F91">
        <w:rPr>
          <w:rFonts w:cs="Times New Roman"/>
          <w:szCs w:val="24"/>
        </w:rPr>
        <w:t>e</w:t>
      </w:r>
      <w:r w:rsidRPr="004735A5">
        <w:rPr>
          <w:rFonts w:cs="Times New Roman"/>
          <w:szCs w:val="24"/>
        </w:rPr>
        <w:t xml:space="preserve">stimação </w:t>
      </w:r>
      <w:r>
        <w:rPr>
          <w:rFonts w:cs="Times New Roman"/>
          <w:szCs w:val="24"/>
        </w:rPr>
        <w:t>do m</w:t>
      </w:r>
      <w:r w:rsidRPr="004735A5">
        <w:rPr>
          <w:rFonts w:cs="Times New Roman"/>
          <w:szCs w:val="24"/>
        </w:rPr>
        <w:t xml:space="preserve">odelo </w:t>
      </w:r>
      <w:r w:rsidR="007B1107">
        <w:rPr>
          <w:rFonts w:cs="Times New Roman"/>
          <w:szCs w:val="24"/>
        </w:rPr>
        <w:t>da regressão das exportações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4"/>
        <w:gridCol w:w="3117"/>
      </w:tblGrid>
      <w:tr w:rsidR="006B3F77" w14:paraId="66B4A009" w14:textId="77777777" w:rsidTr="00F72237">
        <w:tc>
          <w:tcPr>
            <w:tcW w:w="3539" w:type="dxa"/>
            <w:tcBorders>
              <w:top w:val="single" w:sz="4" w:space="0" w:color="auto"/>
              <w:bottom w:val="single" w:sz="4" w:space="0" w:color="auto"/>
            </w:tcBorders>
          </w:tcPr>
          <w:p w14:paraId="06B51AF5" w14:textId="526F9A3C" w:rsidR="006B3F77" w:rsidRDefault="006B3F77" w:rsidP="00340A95">
            <w:pPr>
              <w:ind w:firstLine="0"/>
              <w:jc w:val="left"/>
              <w:rPr>
                <w:rFonts w:cs="Times New Roman"/>
                <w:szCs w:val="24"/>
              </w:rPr>
            </w:pPr>
            <w:r>
              <w:rPr>
                <w:rFonts w:cs="Times New Roman"/>
                <w:szCs w:val="24"/>
              </w:rPr>
              <w:t>Variáveis Explicativas</w:t>
            </w:r>
          </w:p>
        </w:tc>
        <w:tc>
          <w:tcPr>
            <w:tcW w:w="2694" w:type="dxa"/>
            <w:tcBorders>
              <w:top w:val="single" w:sz="4" w:space="0" w:color="auto"/>
              <w:bottom w:val="single" w:sz="4" w:space="0" w:color="auto"/>
            </w:tcBorders>
          </w:tcPr>
          <w:p w14:paraId="6CD7D489" w14:textId="5E3E1B7B" w:rsidR="006B3F77" w:rsidRDefault="006B3F77" w:rsidP="00340A95">
            <w:pPr>
              <w:ind w:firstLine="0"/>
              <w:jc w:val="center"/>
              <w:rPr>
                <w:rFonts w:cs="Times New Roman"/>
                <w:szCs w:val="24"/>
              </w:rPr>
            </w:pPr>
            <w:r>
              <w:rPr>
                <w:rFonts w:cs="Times New Roman"/>
                <w:szCs w:val="24"/>
              </w:rPr>
              <w:t>Coeficientes Estimados</w:t>
            </w:r>
          </w:p>
        </w:tc>
        <w:tc>
          <w:tcPr>
            <w:tcW w:w="3117" w:type="dxa"/>
            <w:tcBorders>
              <w:top w:val="single" w:sz="4" w:space="0" w:color="auto"/>
              <w:bottom w:val="single" w:sz="4" w:space="0" w:color="auto"/>
            </w:tcBorders>
          </w:tcPr>
          <w:p w14:paraId="2F017A11" w14:textId="7D8F09FB" w:rsidR="006B3F77" w:rsidRDefault="006B3F77" w:rsidP="00340A95">
            <w:pPr>
              <w:jc w:val="center"/>
              <w:rPr>
                <w:rFonts w:cs="Times New Roman"/>
                <w:szCs w:val="24"/>
              </w:rPr>
            </w:pPr>
            <w:r>
              <w:rPr>
                <w:rFonts w:cs="Times New Roman"/>
                <w:szCs w:val="24"/>
              </w:rPr>
              <w:t>E</w:t>
            </w:r>
            <w:r w:rsidR="0057254F">
              <w:rPr>
                <w:rFonts w:cs="Times New Roman"/>
                <w:szCs w:val="24"/>
              </w:rPr>
              <w:t>rro</w:t>
            </w:r>
            <w:r w:rsidR="00503F91">
              <w:rPr>
                <w:rFonts w:cs="Times New Roman"/>
                <w:szCs w:val="24"/>
              </w:rPr>
              <w:t>s-p</w:t>
            </w:r>
            <w:r w:rsidR="0057254F">
              <w:rPr>
                <w:rFonts w:cs="Times New Roman"/>
                <w:szCs w:val="24"/>
              </w:rPr>
              <w:t>adrão</w:t>
            </w:r>
          </w:p>
        </w:tc>
      </w:tr>
      <w:tr w:rsidR="006B3F77" w14:paraId="495AEFE2" w14:textId="77777777" w:rsidTr="00F72237">
        <w:tc>
          <w:tcPr>
            <w:tcW w:w="3539" w:type="dxa"/>
            <w:tcBorders>
              <w:top w:val="single" w:sz="4" w:space="0" w:color="auto"/>
            </w:tcBorders>
          </w:tcPr>
          <w:p w14:paraId="3A6C6C83" w14:textId="1F4C1846" w:rsidR="006B3F77" w:rsidRDefault="006B3F77" w:rsidP="00340A95">
            <w:pPr>
              <w:ind w:firstLine="0"/>
              <w:jc w:val="left"/>
              <w:rPr>
                <w:rFonts w:cs="Times New Roman"/>
                <w:szCs w:val="24"/>
              </w:rPr>
            </w:pPr>
            <w:r>
              <w:rPr>
                <w:rFonts w:cs="Times New Roman"/>
                <w:szCs w:val="24"/>
              </w:rPr>
              <w:t>lnTCRM</w:t>
            </w:r>
          </w:p>
        </w:tc>
        <w:tc>
          <w:tcPr>
            <w:tcW w:w="2694" w:type="dxa"/>
            <w:tcBorders>
              <w:top w:val="single" w:sz="4" w:space="0" w:color="auto"/>
            </w:tcBorders>
          </w:tcPr>
          <w:p w14:paraId="6C8B9F00" w14:textId="717F2E75" w:rsidR="006B3F77" w:rsidRDefault="00224D96" w:rsidP="00340A95">
            <w:pPr>
              <w:jc w:val="center"/>
              <w:rPr>
                <w:rFonts w:cs="Times New Roman"/>
                <w:szCs w:val="24"/>
              </w:rPr>
            </w:pPr>
            <w:r>
              <w:rPr>
                <w:rFonts w:cs="Times New Roman"/>
                <w:szCs w:val="24"/>
              </w:rPr>
              <w:t>-0</w:t>
            </w:r>
            <w:r w:rsidR="0057254F">
              <w:rPr>
                <w:rFonts w:cs="Times New Roman"/>
                <w:szCs w:val="24"/>
              </w:rPr>
              <w:t>,</w:t>
            </w:r>
            <w:r>
              <w:rPr>
                <w:rFonts w:cs="Times New Roman"/>
                <w:szCs w:val="24"/>
              </w:rPr>
              <w:t>4</w:t>
            </w:r>
            <w:r w:rsidR="006613ED">
              <w:rPr>
                <w:rFonts w:cs="Times New Roman"/>
                <w:szCs w:val="24"/>
              </w:rPr>
              <w:t>7</w:t>
            </w:r>
            <w:r w:rsidR="0057254F">
              <w:rPr>
                <w:rFonts w:cs="Times New Roman"/>
                <w:szCs w:val="24"/>
              </w:rPr>
              <w:t>5</w:t>
            </w:r>
          </w:p>
        </w:tc>
        <w:tc>
          <w:tcPr>
            <w:tcW w:w="3117" w:type="dxa"/>
            <w:tcBorders>
              <w:top w:val="single" w:sz="4" w:space="0" w:color="auto"/>
            </w:tcBorders>
          </w:tcPr>
          <w:p w14:paraId="435FB2CB" w14:textId="36BCA55B" w:rsidR="006B3F77" w:rsidRDefault="0057254F" w:rsidP="00340A95">
            <w:pPr>
              <w:jc w:val="center"/>
              <w:rPr>
                <w:rFonts w:cs="Times New Roman"/>
                <w:szCs w:val="24"/>
              </w:rPr>
            </w:pPr>
            <w:r>
              <w:rPr>
                <w:rFonts w:cs="Times New Roman"/>
                <w:szCs w:val="24"/>
              </w:rPr>
              <w:t>0,188</w:t>
            </w:r>
          </w:p>
        </w:tc>
      </w:tr>
      <w:tr w:rsidR="006B3F77" w14:paraId="023A9FA4" w14:textId="77777777" w:rsidTr="00F72237">
        <w:tc>
          <w:tcPr>
            <w:tcW w:w="3539" w:type="dxa"/>
          </w:tcPr>
          <w:p w14:paraId="40B19EA6" w14:textId="73C4491D" w:rsidR="006B3F77" w:rsidRPr="006B3F77" w:rsidRDefault="006B3F77" w:rsidP="00340A95">
            <w:pPr>
              <w:ind w:firstLine="0"/>
              <w:jc w:val="left"/>
              <w:rPr>
                <w:rFonts w:cs="Times New Roman"/>
                <w:szCs w:val="24"/>
                <w:vertAlign w:val="superscript"/>
              </w:rPr>
            </w:pPr>
            <w:r>
              <w:rPr>
                <w:rFonts w:cs="Times New Roman"/>
                <w:szCs w:val="24"/>
              </w:rPr>
              <w:t>lnY</w:t>
            </w:r>
            <w:r>
              <w:rPr>
                <w:rFonts w:cs="Times New Roman"/>
                <w:szCs w:val="24"/>
                <w:vertAlign w:val="superscript"/>
              </w:rPr>
              <w:t>f</w:t>
            </w:r>
          </w:p>
        </w:tc>
        <w:tc>
          <w:tcPr>
            <w:tcW w:w="2694" w:type="dxa"/>
          </w:tcPr>
          <w:p w14:paraId="79200F35" w14:textId="16746884" w:rsidR="006B3F77" w:rsidRDefault="00224D96" w:rsidP="00340A95">
            <w:pPr>
              <w:jc w:val="center"/>
              <w:rPr>
                <w:rFonts w:cs="Times New Roman"/>
                <w:szCs w:val="24"/>
              </w:rPr>
            </w:pPr>
            <w:r>
              <w:rPr>
                <w:rFonts w:cs="Times New Roman"/>
                <w:szCs w:val="24"/>
              </w:rPr>
              <w:t>-0</w:t>
            </w:r>
            <w:r w:rsidR="0057254F">
              <w:rPr>
                <w:rFonts w:cs="Times New Roman"/>
                <w:szCs w:val="24"/>
              </w:rPr>
              <w:t>,</w:t>
            </w:r>
            <w:r>
              <w:rPr>
                <w:rFonts w:cs="Times New Roman"/>
                <w:szCs w:val="24"/>
              </w:rPr>
              <w:t>73</w:t>
            </w:r>
            <w:r w:rsidR="0057254F">
              <w:rPr>
                <w:rFonts w:cs="Times New Roman"/>
                <w:szCs w:val="24"/>
              </w:rPr>
              <w:t>5</w:t>
            </w:r>
          </w:p>
        </w:tc>
        <w:tc>
          <w:tcPr>
            <w:tcW w:w="3117" w:type="dxa"/>
          </w:tcPr>
          <w:p w14:paraId="5DF45A57" w14:textId="71439407" w:rsidR="006B3F77" w:rsidRDefault="0057254F" w:rsidP="00340A95">
            <w:pPr>
              <w:jc w:val="center"/>
              <w:rPr>
                <w:rFonts w:cs="Times New Roman"/>
                <w:szCs w:val="24"/>
              </w:rPr>
            </w:pPr>
            <w:r>
              <w:rPr>
                <w:rFonts w:cs="Times New Roman"/>
                <w:szCs w:val="24"/>
              </w:rPr>
              <w:t>0,338</w:t>
            </w:r>
          </w:p>
        </w:tc>
      </w:tr>
      <w:tr w:rsidR="006B3F77" w14:paraId="246E1140" w14:textId="77777777" w:rsidTr="00F72237">
        <w:tc>
          <w:tcPr>
            <w:tcW w:w="3539" w:type="dxa"/>
          </w:tcPr>
          <w:p w14:paraId="1E0AF680" w14:textId="374CD3D4" w:rsidR="006B3F77" w:rsidRDefault="006B3F77" w:rsidP="00340A95">
            <w:pPr>
              <w:ind w:firstLine="0"/>
              <w:jc w:val="left"/>
              <w:rPr>
                <w:rFonts w:cs="Times New Roman"/>
                <w:szCs w:val="24"/>
              </w:rPr>
            </w:pPr>
            <w:r>
              <w:rPr>
                <w:rFonts w:cs="Times New Roman"/>
                <w:szCs w:val="24"/>
              </w:rPr>
              <w:t>lag1</w:t>
            </w:r>
          </w:p>
        </w:tc>
        <w:tc>
          <w:tcPr>
            <w:tcW w:w="2694" w:type="dxa"/>
          </w:tcPr>
          <w:p w14:paraId="259F4E84" w14:textId="4388A09B" w:rsidR="006B3F77" w:rsidRDefault="00224D96" w:rsidP="00340A95">
            <w:pPr>
              <w:jc w:val="center"/>
              <w:rPr>
                <w:rFonts w:cs="Times New Roman"/>
                <w:szCs w:val="24"/>
              </w:rPr>
            </w:pPr>
            <w:r>
              <w:rPr>
                <w:rFonts w:cs="Times New Roman"/>
                <w:szCs w:val="24"/>
              </w:rPr>
              <w:t>0</w:t>
            </w:r>
            <w:r w:rsidR="0057254F">
              <w:rPr>
                <w:rFonts w:cs="Times New Roman"/>
                <w:szCs w:val="24"/>
              </w:rPr>
              <w:t>,</w:t>
            </w:r>
            <w:r>
              <w:rPr>
                <w:rFonts w:cs="Times New Roman"/>
                <w:szCs w:val="24"/>
              </w:rPr>
              <w:t>0</w:t>
            </w:r>
            <w:r w:rsidR="0057254F">
              <w:rPr>
                <w:rFonts w:cs="Times New Roman"/>
                <w:szCs w:val="24"/>
              </w:rPr>
              <w:t>01</w:t>
            </w:r>
          </w:p>
        </w:tc>
        <w:tc>
          <w:tcPr>
            <w:tcW w:w="3117" w:type="dxa"/>
          </w:tcPr>
          <w:p w14:paraId="6B93E967" w14:textId="6948FDD6" w:rsidR="006B3F77" w:rsidRDefault="0057254F" w:rsidP="00340A95">
            <w:pPr>
              <w:jc w:val="center"/>
              <w:rPr>
                <w:rFonts w:cs="Times New Roman"/>
                <w:szCs w:val="24"/>
              </w:rPr>
            </w:pPr>
            <w:r>
              <w:rPr>
                <w:rFonts w:cs="Times New Roman"/>
                <w:szCs w:val="24"/>
              </w:rPr>
              <w:t>0,000</w:t>
            </w:r>
            <w:r w:rsidR="00421FB8">
              <w:rPr>
                <w:rFonts w:cs="Times New Roman"/>
                <w:szCs w:val="24"/>
              </w:rPr>
              <w:t>1</w:t>
            </w:r>
          </w:p>
        </w:tc>
      </w:tr>
      <w:tr w:rsidR="006B3F77" w14:paraId="5031E24E" w14:textId="77777777" w:rsidTr="00F72237">
        <w:tc>
          <w:tcPr>
            <w:tcW w:w="3539" w:type="dxa"/>
          </w:tcPr>
          <w:p w14:paraId="2D988F68" w14:textId="15D8003C" w:rsidR="006B3F77" w:rsidRDefault="006B3F77" w:rsidP="00340A95">
            <w:pPr>
              <w:ind w:firstLine="0"/>
              <w:jc w:val="left"/>
              <w:rPr>
                <w:rFonts w:cs="Times New Roman"/>
                <w:szCs w:val="24"/>
              </w:rPr>
            </w:pPr>
            <w:r>
              <w:rPr>
                <w:rFonts w:cs="Times New Roman"/>
                <w:szCs w:val="24"/>
              </w:rPr>
              <w:t>D</w:t>
            </w:r>
          </w:p>
        </w:tc>
        <w:tc>
          <w:tcPr>
            <w:tcW w:w="2694" w:type="dxa"/>
          </w:tcPr>
          <w:p w14:paraId="50C24360" w14:textId="3B75F248" w:rsidR="006B3F77" w:rsidRDefault="00224D96" w:rsidP="00340A95">
            <w:pPr>
              <w:jc w:val="center"/>
              <w:rPr>
                <w:rFonts w:cs="Times New Roman"/>
                <w:szCs w:val="24"/>
              </w:rPr>
            </w:pPr>
            <w:r>
              <w:rPr>
                <w:rFonts w:cs="Times New Roman"/>
                <w:szCs w:val="24"/>
              </w:rPr>
              <w:t>-2</w:t>
            </w:r>
            <w:r w:rsidR="0057254F">
              <w:rPr>
                <w:rFonts w:cs="Times New Roman"/>
                <w:szCs w:val="24"/>
              </w:rPr>
              <w:t>,</w:t>
            </w:r>
            <w:r>
              <w:rPr>
                <w:rFonts w:cs="Times New Roman"/>
                <w:szCs w:val="24"/>
              </w:rPr>
              <w:t>2</w:t>
            </w:r>
            <w:r w:rsidR="0057254F">
              <w:rPr>
                <w:rFonts w:cs="Times New Roman"/>
                <w:szCs w:val="24"/>
              </w:rPr>
              <w:t>86</w:t>
            </w:r>
          </w:p>
        </w:tc>
        <w:tc>
          <w:tcPr>
            <w:tcW w:w="3117" w:type="dxa"/>
          </w:tcPr>
          <w:p w14:paraId="479F955D" w14:textId="11A363E4" w:rsidR="006B3F77" w:rsidRDefault="0057254F" w:rsidP="00340A95">
            <w:pPr>
              <w:jc w:val="center"/>
              <w:rPr>
                <w:rFonts w:cs="Times New Roman"/>
                <w:szCs w:val="24"/>
              </w:rPr>
            </w:pPr>
            <w:r>
              <w:rPr>
                <w:rFonts w:cs="Times New Roman"/>
                <w:szCs w:val="24"/>
              </w:rPr>
              <w:t>0,764</w:t>
            </w:r>
          </w:p>
        </w:tc>
      </w:tr>
      <w:tr w:rsidR="006B3F77" w14:paraId="72BDD95D" w14:textId="77777777" w:rsidTr="00F72237">
        <w:tc>
          <w:tcPr>
            <w:tcW w:w="3539" w:type="dxa"/>
          </w:tcPr>
          <w:p w14:paraId="24C3BC27" w14:textId="353A7737" w:rsidR="006B3F77" w:rsidRDefault="006B3F77" w:rsidP="00340A95">
            <w:pPr>
              <w:ind w:firstLine="0"/>
              <w:jc w:val="left"/>
              <w:rPr>
                <w:rFonts w:cs="Times New Roman"/>
                <w:szCs w:val="24"/>
              </w:rPr>
            </w:pPr>
            <w:r>
              <w:rPr>
                <w:rFonts w:cs="Times New Roman"/>
                <w:szCs w:val="24"/>
              </w:rPr>
              <w:t>DTCRM</w:t>
            </w:r>
          </w:p>
        </w:tc>
        <w:tc>
          <w:tcPr>
            <w:tcW w:w="2694" w:type="dxa"/>
          </w:tcPr>
          <w:p w14:paraId="0415FAA4" w14:textId="2D7FBAFA" w:rsidR="006B3F77" w:rsidRDefault="00224D96" w:rsidP="00340A95">
            <w:pPr>
              <w:jc w:val="center"/>
              <w:rPr>
                <w:rFonts w:cs="Times New Roman"/>
                <w:szCs w:val="24"/>
              </w:rPr>
            </w:pPr>
            <w:r>
              <w:rPr>
                <w:rFonts w:cs="Times New Roman"/>
                <w:szCs w:val="24"/>
              </w:rPr>
              <w:t>0</w:t>
            </w:r>
            <w:r w:rsidR="0057254F">
              <w:rPr>
                <w:rFonts w:cs="Times New Roman"/>
                <w:szCs w:val="24"/>
              </w:rPr>
              <w:t>,</w:t>
            </w:r>
            <w:r>
              <w:rPr>
                <w:rFonts w:cs="Times New Roman"/>
                <w:szCs w:val="24"/>
              </w:rPr>
              <w:t>6</w:t>
            </w:r>
            <w:r w:rsidR="0057254F">
              <w:rPr>
                <w:rFonts w:cs="Times New Roman"/>
                <w:szCs w:val="24"/>
              </w:rPr>
              <w:t>30</w:t>
            </w:r>
          </w:p>
        </w:tc>
        <w:tc>
          <w:tcPr>
            <w:tcW w:w="3117" w:type="dxa"/>
          </w:tcPr>
          <w:p w14:paraId="5A3D0A37" w14:textId="534EF297" w:rsidR="006B3F77" w:rsidRDefault="0057254F" w:rsidP="00340A95">
            <w:pPr>
              <w:jc w:val="center"/>
              <w:rPr>
                <w:rFonts w:cs="Times New Roman"/>
                <w:szCs w:val="24"/>
              </w:rPr>
            </w:pPr>
            <w:r>
              <w:rPr>
                <w:rFonts w:cs="Times New Roman"/>
                <w:szCs w:val="24"/>
              </w:rPr>
              <w:t>0,228</w:t>
            </w:r>
          </w:p>
        </w:tc>
      </w:tr>
      <w:tr w:rsidR="006B3F77" w14:paraId="4B07F940" w14:textId="77777777" w:rsidTr="00F72237">
        <w:tc>
          <w:tcPr>
            <w:tcW w:w="3539" w:type="dxa"/>
          </w:tcPr>
          <w:p w14:paraId="7848A883" w14:textId="59A4EECA" w:rsidR="006B3F77" w:rsidRDefault="006B3F77" w:rsidP="00340A95">
            <w:pPr>
              <w:ind w:firstLine="0"/>
              <w:jc w:val="left"/>
              <w:rPr>
                <w:rFonts w:cs="Times New Roman"/>
                <w:szCs w:val="24"/>
              </w:rPr>
            </w:pPr>
            <w:r>
              <w:rPr>
                <w:rFonts w:cs="Times New Roman"/>
                <w:szCs w:val="24"/>
              </w:rPr>
              <w:t>Intercepto</w:t>
            </w:r>
          </w:p>
        </w:tc>
        <w:tc>
          <w:tcPr>
            <w:tcW w:w="2694" w:type="dxa"/>
          </w:tcPr>
          <w:p w14:paraId="1675A0CE" w14:textId="2D5495FB" w:rsidR="006B3F77" w:rsidRDefault="0057254F" w:rsidP="00340A95">
            <w:pPr>
              <w:jc w:val="center"/>
              <w:rPr>
                <w:rFonts w:cs="Times New Roman"/>
                <w:szCs w:val="24"/>
              </w:rPr>
            </w:pPr>
            <w:r>
              <w:rPr>
                <w:rFonts w:cs="Times New Roman"/>
                <w:szCs w:val="24"/>
              </w:rPr>
              <w:t>16,569</w:t>
            </w:r>
          </w:p>
        </w:tc>
        <w:tc>
          <w:tcPr>
            <w:tcW w:w="3117" w:type="dxa"/>
          </w:tcPr>
          <w:p w14:paraId="39A6B203" w14:textId="6611ECFE" w:rsidR="006B3F77" w:rsidRDefault="0057254F" w:rsidP="00340A95">
            <w:pPr>
              <w:jc w:val="center"/>
              <w:rPr>
                <w:rFonts w:cs="Times New Roman"/>
                <w:szCs w:val="24"/>
              </w:rPr>
            </w:pPr>
            <w:r>
              <w:rPr>
                <w:rFonts w:cs="Times New Roman"/>
                <w:szCs w:val="24"/>
              </w:rPr>
              <w:t>4,372</w:t>
            </w:r>
          </w:p>
        </w:tc>
      </w:tr>
      <w:tr w:rsidR="006B3F77" w14:paraId="0868BD72" w14:textId="77777777" w:rsidTr="00F72237">
        <w:tc>
          <w:tcPr>
            <w:tcW w:w="3539" w:type="dxa"/>
          </w:tcPr>
          <w:p w14:paraId="0BF1F621" w14:textId="27699AEB" w:rsidR="006B3F77" w:rsidRDefault="006B3F77" w:rsidP="00340A95">
            <w:pPr>
              <w:ind w:firstLine="0"/>
              <w:jc w:val="left"/>
              <w:rPr>
                <w:rFonts w:cs="Times New Roman"/>
                <w:szCs w:val="24"/>
              </w:rPr>
            </w:pPr>
            <w:r>
              <w:rPr>
                <w:rFonts w:cs="Times New Roman"/>
                <w:szCs w:val="24"/>
              </w:rPr>
              <w:t>Número de observações (n)</w:t>
            </w:r>
          </w:p>
        </w:tc>
        <w:tc>
          <w:tcPr>
            <w:tcW w:w="2694" w:type="dxa"/>
          </w:tcPr>
          <w:p w14:paraId="5C7BF65A" w14:textId="03DC1554" w:rsidR="006B3F77" w:rsidRDefault="00224D96" w:rsidP="00340A95">
            <w:pPr>
              <w:jc w:val="center"/>
              <w:rPr>
                <w:rFonts w:cs="Times New Roman"/>
                <w:szCs w:val="24"/>
              </w:rPr>
            </w:pPr>
            <w:r>
              <w:rPr>
                <w:rFonts w:cs="Times New Roman"/>
                <w:szCs w:val="24"/>
              </w:rPr>
              <w:t>30</w:t>
            </w:r>
          </w:p>
        </w:tc>
        <w:tc>
          <w:tcPr>
            <w:tcW w:w="3117" w:type="dxa"/>
          </w:tcPr>
          <w:p w14:paraId="1AA6B489" w14:textId="77777777" w:rsidR="006B3F77" w:rsidRDefault="006B3F77" w:rsidP="00340A95">
            <w:pPr>
              <w:jc w:val="center"/>
              <w:rPr>
                <w:rFonts w:cs="Times New Roman"/>
                <w:szCs w:val="24"/>
              </w:rPr>
            </w:pPr>
          </w:p>
        </w:tc>
      </w:tr>
      <w:tr w:rsidR="006B3F77" w14:paraId="7463B3D5" w14:textId="77777777" w:rsidTr="00F72237">
        <w:tc>
          <w:tcPr>
            <w:tcW w:w="3539" w:type="dxa"/>
          </w:tcPr>
          <w:p w14:paraId="35387171" w14:textId="2E0B315E" w:rsidR="006B3F77" w:rsidRDefault="006B3F77" w:rsidP="00340A95">
            <w:pPr>
              <w:ind w:firstLine="0"/>
              <w:jc w:val="left"/>
              <w:rPr>
                <w:rFonts w:cs="Times New Roman"/>
                <w:szCs w:val="24"/>
              </w:rPr>
            </w:pPr>
            <w:r>
              <w:rPr>
                <w:rFonts w:cs="Times New Roman"/>
                <w:szCs w:val="24"/>
              </w:rPr>
              <w:t xml:space="preserve">Coeficiente de </w:t>
            </w:r>
            <w:r w:rsidR="00DB2327">
              <w:rPr>
                <w:rFonts w:cs="Times New Roman"/>
                <w:szCs w:val="24"/>
              </w:rPr>
              <w:t>d</w:t>
            </w:r>
            <w:r>
              <w:rPr>
                <w:rFonts w:cs="Times New Roman"/>
                <w:szCs w:val="24"/>
              </w:rPr>
              <w:t>eterminação (R</w:t>
            </w:r>
            <w:r>
              <w:rPr>
                <w:rFonts w:cs="Times New Roman"/>
                <w:szCs w:val="24"/>
                <w:vertAlign w:val="superscript"/>
              </w:rPr>
              <w:t>2</w:t>
            </w:r>
            <w:r>
              <w:rPr>
                <w:rFonts w:cs="Times New Roman"/>
                <w:szCs w:val="24"/>
              </w:rPr>
              <w:t>)</w:t>
            </w:r>
          </w:p>
        </w:tc>
        <w:tc>
          <w:tcPr>
            <w:tcW w:w="2694" w:type="dxa"/>
          </w:tcPr>
          <w:p w14:paraId="5164CA46" w14:textId="2275E364" w:rsidR="006B3F77" w:rsidRDefault="00224D96" w:rsidP="00340A95">
            <w:pPr>
              <w:jc w:val="center"/>
              <w:rPr>
                <w:rFonts w:cs="Times New Roman"/>
                <w:szCs w:val="24"/>
              </w:rPr>
            </w:pPr>
            <w:r>
              <w:rPr>
                <w:rFonts w:cs="Times New Roman"/>
                <w:szCs w:val="24"/>
              </w:rPr>
              <w:t>0</w:t>
            </w:r>
            <w:r w:rsidR="0057254F">
              <w:rPr>
                <w:rFonts w:cs="Times New Roman"/>
                <w:szCs w:val="24"/>
              </w:rPr>
              <w:t>,</w:t>
            </w:r>
            <w:r>
              <w:rPr>
                <w:rFonts w:cs="Times New Roman"/>
                <w:szCs w:val="24"/>
              </w:rPr>
              <w:t>93</w:t>
            </w:r>
            <w:r w:rsidR="00BF0730">
              <w:rPr>
                <w:rFonts w:cs="Times New Roman"/>
                <w:szCs w:val="24"/>
              </w:rPr>
              <w:t>4</w:t>
            </w:r>
          </w:p>
        </w:tc>
        <w:tc>
          <w:tcPr>
            <w:tcW w:w="3117" w:type="dxa"/>
          </w:tcPr>
          <w:p w14:paraId="22B0D18C" w14:textId="77777777" w:rsidR="006B3F77" w:rsidRDefault="006B3F77" w:rsidP="00340A95">
            <w:pPr>
              <w:jc w:val="center"/>
              <w:rPr>
                <w:rFonts w:cs="Times New Roman"/>
                <w:szCs w:val="24"/>
              </w:rPr>
            </w:pPr>
          </w:p>
        </w:tc>
      </w:tr>
      <w:tr w:rsidR="006B3F77" w14:paraId="449F3D76" w14:textId="77777777" w:rsidTr="00F72237">
        <w:tc>
          <w:tcPr>
            <w:tcW w:w="3539" w:type="dxa"/>
          </w:tcPr>
          <w:p w14:paraId="2FF6F9A0" w14:textId="187D5094" w:rsidR="006B3F77" w:rsidRDefault="006B3F77" w:rsidP="00340A95">
            <w:pPr>
              <w:ind w:firstLine="0"/>
              <w:jc w:val="left"/>
              <w:rPr>
                <w:rFonts w:cs="Times New Roman"/>
                <w:szCs w:val="24"/>
              </w:rPr>
            </w:pPr>
            <w:r>
              <w:rPr>
                <w:rFonts w:cs="Times New Roman"/>
                <w:szCs w:val="24"/>
              </w:rPr>
              <w:t>SSE</w:t>
            </w:r>
          </w:p>
        </w:tc>
        <w:tc>
          <w:tcPr>
            <w:tcW w:w="2694" w:type="dxa"/>
          </w:tcPr>
          <w:p w14:paraId="30D343B8" w14:textId="154DA244" w:rsidR="006B3F77" w:rsidRDefault="00224D96" w:rsidP="00340A95">
            <w:pPr>
              <w:jc w:val="center"/>
              <w:rPr>
                <w:rFonts w:cs="Times New Roman"/>
                <w:szCs w:val="24"/>
              </w:rPr>
            </w:pPr>
            <w:r>
              <w:rPr>
                <w:rFonts w:cs="Times New Roman"/>
                <w:szCs w:val="24"/>
              </w:rPr>
              <w:t>2</w:t>
            </w:r>
            <w:r w:rsidR="0057254F">
              <w:rPr>
                <w:rFonts w:cs="Times New Roman"/>
                <w:szCs w:val="24"/>
              </w:rPr>
              <w:t>,</w:t>
            </w:r>
            <w:r>
              <w:rPr>
                <w:rFonts w:cs="Times New Roman"/>
                <w:szCs w:val="24"/>
              </w:rPr>
              <w:t>6</w:t>
            </w:r>
            <w:r w:rsidR="0057254F">
              <w:rPr>
                <w:rFonts w:cs="Times New Roman"/>
                <w:szCs w:val="24"/>
              </w:rPr>
              <w:t>98</w:t>
            </w:r>
          </w:p>
        </w:tc>
        <w:tc>
          <w:tcPr>
            <w:tcW w:w="3117" w:type="dxa"/>
          </w:tcPr>
          <w:p w14:paraId="33D9C675" w14:textId="77777777" w:rsidR="006B3F77" w:rsidRDefault="006B3F77" w:rsidP="00340A95">
            <w:pPr>
              <w:jc w:val="center"/>
              <w:rPr>
                <w:rFonts w:cs="Times New Roman"/>
                <w:szCs w:val="24"/>
              </w:rPr>
            </w:pPr>
          </w:p>
        </w:tc>
      </w:tr>
      <w:tr w:rsidR="00EE1E9B" w14:paraId="248E9023" w14:textId="77777777" w:rsidTr="00F72237">
        <w:tc>
          <w:tcPr>
            <w:tcW w:w="3539" w:type="dxa"/>
          </w:tcPr>
          <w:p w14:paraId="7B0AC476" w14:textId="77440E2B" w:rsidR="00EE1E9B" w:rsidRDefault="00EE1E9B" w:rsidP="00340A95">
            <w:pPr>
              <w:ind w:firstLine="0"/>
              <w:jc w:val="left"/>
              <w:rPr>
                <w:rFonts w:cs="Times New Roman"/>
                <w:szCs w:val="24"/>
              </w:rPr>
            </w:pPr>
            <w:r>
              <w:rPr>
                <w:rFonts w:cs="Times New Roman"/>
                <w:szCs w:val="24"/>
              </w:rPr>
              <w:t>Estatística F (5, 24)</w:t>
            </w:r>
          </w:p>
        </w:tc>
        <w:tc>
          <w:tcPr>
            <w:tcW w:w="2694" w:type="dxa"/>
          </w:tcPr>
          <w:p w14:paraId="671FEDDB" w14:textId="4F535171" w:rsidR="00EE1E9B" w:rsidRDefault="00EE1E9B" w:rsidP="00340A95">
            <w:pPr>
              <w:jc w:val="center"/>
              <w:rPr>
                <w:rFonts w:cs="Times New Roman"/>
                <w:szCs w:val="24"/>
              </w:rPr>
            </w:pPr>
            <w:r>
              <w:rPr>
                <w:rFonts w:cs="Times New Roman"/>
                <w:szCs w:val="24"/>
              </w:rPr>
              <w:t>68</w:t>
            </w:r>
            <w:r w:rsidR="00E12887">
              <w:rPr>
                <w:rFonts w:cs="Times New Roman"/>
                <w:szCs w:val="24"/>
              </w:rPr>
              <w:t>,</w:t>
            </w:r>
            <w:r w:rsidR="0057254F">
              <w:rPr>
                <w:rFonts w:cs="Times New Roman"/>
                <w:szCs w:val="24"/>
              </w:rPr>
              <w:t>08</w:t>
            </w:r>
          </w:p>
        </w:tc>
        <w:tc>
          <w:tcPr>
            <w:tcW w:w="3117" w:type="dxa"/>
          </w:tcPr>
          <w:p w14:paraId="4EF4E8AA" w14:textId="77777777" w:rsidR="00EE1E9B" w:rsidRDefault="00EE1E9B" w:rsidP="00340A95">
            <w:pPr>
              <w:jc w:val="center"/>
              <w:rPr>
                <w:rFonts w:cs="Times New Roman"/>
                <w:szCs w:val="24"/>
              </w:rPr>
            </w:pPr>
          </w:p>
        </w:tc>
      </w:tr>
    </w:tbl>
    <w:p w14:paraId="2F47E504" w14:textId="438BCA3E" w:rsidR="00F72237" w:rsidRPr="003764F3" w:rsidRDefault="003764F3" w:rsidP="00D60835">
      <w:pPr>
        <w:spacing w:after="240" w:line="240" w:lineRule="auto"/>
        <w:ind w:firstLine="0"/>
        <w:rPr>
          <w:rFonts w:cs="Times New Roman"/>
          <w:sz w:val="20"/>
          <w:szCs w:val="20"/>
        </w:rPr>
      </w:pPr>
      <w:r>
        <w:rPr>
          <w:rFonts w:cs="Times New Roman"/>
          <w:sz w:val="20"/>
          <w:szCs w:val="20"/>
        </w:rPr>
        <w:t>Notas: ln = logaritmo</w:t>
      </w:r>
      <w:r w:rsidR="003B452A">
        <w:rPr>
          <w:rFonts w:cs="Times New Roman"/>
          <w:sz w:val="20"/>
          <w:szCs w:val="20"/>
        </w:rPr>
        <w:t xml:space="preserve"> natural</w:t>
      </w:r>
      <w:r>
        <w:rPr>
          <w:rFonts w:cs="Times New Roman"/>
          <w:sz w:val="20"/>
          <w:szCs w:val="20"/>
        </w:rPr>
        <w:t>, TCRM = taxa de câmbio real multilateral,</w:t>
      </w:r>
      <w:r w:rsidR="00EA3A50">
        <w:rPr>
          <w:rFonts w:cs="Times New Roman"/>
          <w:sz w:val="20"/>
          <w:szCs w:val="20"/>
        </w:rPr>
        <w:t xml:space="preserve"> </w:t>
      </w:r>
      <w:r>
        <w:rPr>
          <w:rFonts w:cs="Times New Roman"/>
          <w:sz w:val="20"/>
          <w:szCs w:val="20"/>
        </w:rPr>
        <w:t>Y</w:t>
      </w:r>
      <w:r>
        <w:rPr>
          <w:rFonts w:cs="Times New Roman"/>
          <w:sz w:val="20"/>
          <w:szCs w:val="20"/>
          <w:vertAlign w:val="superscript"/>
        </w:rPr>
        <w:t xml:space="preserve">f </w:t>
      </w:r>
      <w:r>
        <w:rPr>
          <w:rFonts w:cs="Times New Roman"/>
          <w:sz w:val="20"/>
          <w:szCs w:val="20"/>
        </w:rPr>
        <w:t xml:space="preserve">= rendimento externo, lag1 = </w:t>
      </w:r>
      <w:r w:rsidR="003B452A">
        <w:rPr>
          <w:rFonts w:cs="Times New Roman"/>
          <w:sz w:val="20"/>
          <w:szCs w:val="20"/>
        </w:rPr>
        <w:t>nível anterior das exportações</w:t>
      </w:r>
      <w:r w:rsidR="00EA3A50">
        <w:rPr>
          <w:rFonts w:cs="Times New Roman"/>
          <w:sz w:val="20"/>
          <w:szCs w:val="20"/>
        </w:rPr>
        <w:t xml:space="preserve">, D = variável </w:t>
      </w:r>
      <w:r w:rsidR="00EA3A50" w:rsidRPr="003B452A">
        <w:rPr>
          <w:rFonts w:cs="Times New Roman"/>
          <w:i/>
          <w:iCs/>
          <w:sz w:val="20"/>
          <w:szCs w:val="20"/>
        </w:rPr>
        <w:t>dummy</w:t>
      </w:r>
      <w:r w:rsidR="003B452A">
        <w:rPr>
          <w:rFonts w:cs="Times New Roman"/>
          <w:sz w:val="20"/>
          <w:szCs w:val="20"/>
        </w:rPr>
        <w:t xml:space="preserve"> como intercepto</w:t>
      </w:r>
      <w:r w:rsidR="006A412F">
        <w:rPr>
          <w:rFonts w:cs="Times New Roman"/>
          <w:sz w:val="20"/>
          <w:szCs w:val="20"/>
        </w:rPr>
        <w:t xml:space="preserve"> e</w:t>
      </w:r>
      <w:r w:rsidR="00EA3A50">
        <w:rPr>
          <w:rFonts w:cs="Times New Roman"/>
          <w:sz w:val="20"/>
          <w:szCs w:val="20"/>
        </w:rPr>
        <w:t xml:space="preserve"> </w:t>
      </w:r>
      <w:r w:rsidR="00EA3A50" w:rsidRPr="00A51E76">
        <w:rPr>
          <w:rFonts w:cs="Times New Roman"/>
          <w:sz w:val="20"/>
          <w:szCs w:val="20"/>
        </w:rPr>
        <w:t>DTCRM = Intera</w:t>
      </w:r>
      <w:r w:rsidR="00BA5E88">
        <w:rPr>
          <w:rFonts w:cs="Times New Roman"/>
          <w:sz w:val="20"/>
          <w:szCs w:val="20"/>
        </w:rPr>
        <w:t>c</w:t>
      </w:r>
      <w:r w:rsidR="00EA3A50" w:rsidRPr="00A51E76">
        <w:rPr>
          <w:rFonts w:cs="Times New Roman"/>
          <w:sz w:val="20"/>
          <w:szCs w:val="20"/>
        </w:rPr>
        <w:t>ção entre D e TCRM</w:t>
      </w:r>
      <w:r w:rsidR="0030677D">
        <w:rPr>
          <w:rFonts w:cs="Times New Roman"/>
          <w:sz w:val="20"/>
          <w:szCs w:val="20"/>
        </w:rPr>
        <w:t>.</w:t>
      </w:r>
    </w:p>
    <w:p w14:paraId="159D7DBA" w14:textId="72E2A621" w:rsidR="00BA5E88" w:rsidRDefault="00F72237" w:rsidP="00A43F06">
      <w:pPr>
        <w:ind w:firstLine="0"/>
      </w:pPr>
      <w:r>
        <w:t xml:space="preserve">A tabela </w:t>
      </w:r>
      <w:r w:rsidR="00503F91">
        <w:t>acima</w:t>
      </w:r>
      <w:r>
        <w:t xml:space="preserve"> mostra que o modelo</w:t>
      </w:r>
      <w:r w:rsidR="00E12887">
        <w:t xml:space="preserve"> estimado</w:t>
      </w:r>
      <w:r>
        <w:t xml:space="preserve"> é estatisticamente </w:t>
      </w:r>
      <w:r w:rsidRPr="003D7ADC">
        <w:rPr>
          <w:color w:val="000000" w:themeColor="text1"/>
        </w:rPr>
        <w:t>significativo</w:t>
      </w:r>
      <w:r w:rsidRPr="00187A72">
        <w:rPr>
          <w:color w:val="000000" w:themeColor="text1"/>
        </w:rPr>
        <w:t xml:space="preserve"> </w:t>
      </w:r>
      <w:r>
        <w:t xml:space="preserve">porque o valor observado da estatística </w:t>
      </w:r>
      <w:r w:rsidRPr="00F277CE">
        <w:rPr>
          <w:i/>
        </w:rPr>
        <w:t>F</w:t>
      </w:r>
      <w:r>
        <w:t xml:space="preserve"> (</w:t>
      </w:r>
      <w:r>
        <w:rPr>
          <w:color w:val="000000" w:themeColor="text1"/>
        </w:rPr>
        <w:t>68</w:t>
      </w:r>
      <w:r w:rsidR="00E12887">
        <w:rPr>
          <w:color w:val="000000" w:themeColor="text1"/>
        </w:rPr>
        <w:t>,</w:t>
      </w:r>
      <w:r>
        <w:rPr>
          <w:color w:val="000000" w:themeColor="text1"/>
        </w:rPr>
        <w:t>0</w:t>
      </w:r>
      <w:r w:rsidR="0030677D">
        <w:rPr>
          <w:color w:val="000000" w:themeColor="text1"/>
        </w:rPr>
        <w:t>8</w:t>
      </w:r>
      <w:r>
        <w:t xml:space="preserve">) é </w:t>
      </w:r>
      <w:r w:rsidRPr="003D7ADC">
        <w:rPr>
          <w:color w:val="000000" w:themeColor="text1"/>
        </w:rPr>
        <w:t>maior</w:t>
      </w:r>
      <w:r w:rsidRPr="001E335C">
        <w:rPr>
          <w:color w:val="FF0000"/>
        </w:rPr>
        <w:t xml:space="preserve"> </w:t>
      </w:r>
      <w:r>
        <w:t>que o respectivo valor crítico (</w:t>
      </w:r>
      <w:r w:rsidRPr="003B79F9">
        <w:rPr>
          <w:color w:val="000000" w:themeColor="text1"/>
        </w:rPr>
        <w:t>2</w:t>
      </w:r>
      <w:r w:rsidR="00DE35DA">
        <w:rPr>
          <w:color w:val="000000" w:themeColor="text1"/>
        </w:rPr>
        <w:t>,</w:t>
      </w:r>
      <w:r>
        <w:rPr>
          <w:color w:val="000000" w:themeColor="text1"/>
        </w:rPr>
        <w:t>62</w:t>
      </w:r>
      <w:r>
        <w:t>), ao nível de significância de 5%.</w:t>
      </w:r>
    </w:p>
    <w:p w14:paraId="060EEF44" w14:textId="10E20759" w:rsidR="00BF0730" w:rsidRDefault="00BF0730" w:rsidP="00445743">
      <w:r>
        <w:t>O valor do coeficiente de determinação (0</w:t>
      </w:r>
      <w:r w:rsidR="00DE35DA">
        <w:t>,</w:t>
      </w:r>
      <w:r>
        <w:t xml:space="preserve">934) é alto indicando que cerca de </w:t>
      </w:r>
      <w:r w:rsidR="00F453EF">
        <w:t>93</w:t>
      </w:r>
      <w:r w:rsidR="006D081A">
        <w:t>,4</w:t>
      </w:r>
      <w:r w:rsidR="00F453EF">
        <w:t>% da variação das exportações</w:t>
      </w:r>
      <w:r w:rsidR="00DE35DA">
        <w:t xml:space="preserve"> são</w:t>
      </w:r>
      <w:r w:rsidR="00F453EF">
        <w:t xml:space="preserve"> explicado</w:t>
      </w:r>
      <w:r w:rsidR="00DE35DA">
        <w:t>s</w:t>
      </w:r>
      <w:r w:rsidR="00F453EF">
        <w:t xml:space="preserve"> pela variação da </w:t>
      </w:r>
      <w:r w:rsidR="00DE35DA">
        <w:t>TCRM</w:t>
      </w:r>
      <w:r w:rsidR="00F453EF">
        <w:t>, rendimento e</w:t>
      </w:r>
      <w:r w:rsidR="00DE35DA">
        <w:t>xterno</w:t>
      </w:r>
      <w:r w:rsidR="00BA5E88">
        <w:t>,</w:t>
      </w:r>
      <w:r w:rsidR="00F453EF">
        <w:t xml:space="preserve"> </w:t>
      </w:r>
      <w:r w:rsidR="00DE35DA">
        <w:t xml:space="preserve">nível de </w:t>
      </w:r>
      <w:r w:rsidR="00F453EF">
        <w:lastRenderedPageBreak/>
        <w:t>exportações do ano anterior</w:t>
      </w:r>
      <w:r w:rsidR="00BA5E88">
        <w:t xml:space="preserve">, variável </w:t>
      </w:r>
      <w:r w:rsidR="00BA5E88" w:rsidRPr="00340A95">
        <w:rPr>
          <w:i/>
          <w:iCs/>
        </w:rPr>
        <w:t>dummy</w:t>
      </w:r>
      <w:r w:rsidR="00BA5E88">
        <w:t xml:space="preserve"> como intercepto e a interacção entre D e TCRM.</w:t>
      </w:r>
      <w:r w:rsidR="006D081A">
        <w:t xml:space="preserve"> A restante</w:t>
      </w:r>
      <w:r w:rsidR="00F453EF">
        <w:t xml:space="preserve"> </w:t>
      </w:r>
      <w:r w:rsidR="006D081A">
        <w:t>percentagem (6</w:t>
      </w:r>
      <w:r w:rsidR="007C3A5B">
        <w:t>,</w:t>
      </w:r>
      <w:r w:rsidR="00C52FCB">
        <w:t>6</w:t>
      </w:r>
      <w:r w:rsidR="006D081A">
        <w:t xml:space="preserve">%) é explicada por outros factores não </w:t>
      </w:r>
      <w:r w:rsidR="00B12E53">
        <w:t>observáveis</w:t>
      </w:r>
      <w:r w:rsidR="006D081A">
        <w:t>, captados pelo termo de erro, que</w:t>
      </w:r>
      <w:r w:rsidR="00055430">
        <w:t xml:space="preserve"> também afectam as exportações</w:t>
      </w:r>
      <w:r w:rsidR="006D081A">
        <w:t>.</w:t>
      </w:r>
      <w:r w:rsidR="00055430">
        <w:t xml:space="preserve"> Este resultado significa </w:t>
      </w:r>
      <w:r w:rsidR="006A7EB3">
        <w:t>que o poder explicativo do modelo estimado é forte.</w:t>
      </w:r>
    </w:p>
    <w:p w14:paraId="25D98021" w14:textId="77777777" w:rsidR="00445743" w:rsidRDefault="00445743" w:rsidP="00445743">
      <w:r>
        <w:t>A Tabela 4.1 mostra que o sinal do coeficiente estimado da variável TCRM é negativo, contrariamente ao esperado, e estatisticamente significativo porque o valor observado da sua estatística t (|-2,53|) é maior que o valor crítico (|-1,711|) ao nível de significância de 5%. Este resultado significa que durante o período deste estudo, o aumento da TCRM em 1% conduziu à redução das exportações em cerca de 0,5%, mantendo todos os outros factores constantes.</w:t>
      </w:r>
    </w:p>
    <w:p w14:paraId="241533C7" w14:textId="77777777" w:rsidR="00445743" w:rsidRDefault="00445743" w:rsidP="00445743">
      <w:r>
        <w:t xml:space="preserve">O sinal do coeficiente estimado da variável </w:t>
      </w:r>
      <w:r w:rsidRPr="00FF5D19">
        <w:rPr>
          <w:i/>
          <w:iCs/>
        </w:rPr>
        <w:t>Y</w:t>
      </w:r>
      <w:r w:rsidRPr="00FF5D19">
        <w:rPr>
          <w:i/>
          <w:iCs/>
          <w:vertAlign w:val="superscript"/>
        </w:rPr>
        <w:t>f</w:t>
      </w:r>
      <w:r>
        <w:t xml:space="preserve"> é negativo, contrariamente ao esperado, e estatisticamente significativo porque o valor observado da sua estatística t (|-2,17|) é maior que o valor crítico (|-1,711|) ao nível de significância de 5%. Este resultado significa que durante o período deste estudo, o aumento do rendimento externo em 1% conduziu à redução das exportações em cerca de 0,7%, mantendo os outros factores constantes.</w:t>
      </w:r>
    </w:p>
    <w:p w14:paraId="5C701F33" w14:textId="77777777" w:rsidR="00445743" w:rsidRDefault="00445743" w:rsidP="00445743">
      <w:r>
        <w:t xml:space="preserve">O sinal do coeficiente estimado da variável </w:t>
      </w:r>
      <w:r w:rsidRPr="00FF5D19">
        <w:rPr>
          <w:i/>
          <w:iCs/>
        </w:rPr>
        <w:t>lag1</w:t>
      </w:r>
      <w:r>
        <w:t xml:space="preserve"> é positivo, como esperado, e estatisticamente significativo porque o valor observado da sua estatística t (14,17) é maior que o valor crítico (1,711) ao nível de significância de 5%. Este resultado significa que durante o período deste estudo, o aumento do nível das</w:t>
      </w:r>
      <w:r w:rsidRPr="003E4DC4">
        <w:t xml:space="preserve"> </w:t>
      </w:r>
      <w:r>
        <w:t>exportações do ano anterior em 1% conduziu ao aumento do nível corrente das exportações em cerca de 0,001%, mantendo os outros factores constantes.</w:t>
      </w:r>
    </w:p>
    <w:p w14:paraId="5469D36C" w14:textId="77777777" w:rsidR="00445743" w:rsidRDefault="00445743" w:rsidP="00445743">
      <w:r>
        <w:t xml:space="preserve">O sinal do coeficiente estimado da variável </w:t>
      </w:r>
      <w:r w:rsidRPr="00573AE7">
        <w:rPr>
          <w:i/>
          <w:iCs/>
        </w:rPr>
        <w:t>dummy</w:t>
      </w:r>
      <w:r>
        <w:t xml:space="preserve"> como intercepto é negativo, contrariamente ao esperado, e estatisticamente significativo porque o valor observado da sua estatística t (|-2,99|) é maior que o valor crítico (|-1,711|) ao nível de significância de 5%. Este resultado significa que durante o período deste estudo, as exportações dos anos em que a TCRM aumentou sob a forma de desvalorização e depreciação foram, em média, 2,3 % mais baixas que nos anos em que não ocorreu nenhuma variação positiva da TCRM.</w:t>
      </w:r>
    </w:p>
    <w:p w14:paraId="4A40A777" w14:textId="508575CC" w:rsidR="00445743" w:rsidRDefault="00445743" w:rsidP="00445743">
      <w:pPr>
        <w:spacing w:after="240"/>
      </w:pPr>
      <w:r>
        <w:t xml:space="preserve">Finalmente, o sinal do coeficiente estimado da variável </w:t>
      </w:r>
      <w:r w:rsidRPr="004B5AC4">
        <w:rPr>
          <w:i/>
          <w:iCs/>
        </w:rPr>
        <w:t>dummy</w:t>
      </w:r>
      <w:r>
        <w:t xml:space="preserve"> como interacção é positivo, como esperado, e estatisticamente significativo porque o valor observado da sua estatística t (2,76) é maior que o valor crítico (1,711) ao nível de significância de 5%. Este resultado significa que durante o período deste estudo, as exportações dos anos em que a TCRM aumentou sob a forma de desvalorização e depreciação foram, em termos marginais, 0,6% mais altas que nos anos em que não ocorreu nenhuma variação positiva da TCRM.</w:t>
      </w:r>
    </w:p>
    <w:p w14:paraId="4E33EA71" w14:textId="2C584E16" w:rsidR="00A16E6C" w:rsidRPr="00251614" w:rsidRDefault="00A16E6C" w:rsidP="00D24351">
      <w:pPr>
        <w:pStyle w:val="Heading3"/>
        <w:ind w:firstLine="0"/>
      </w:pPr>
      <w:bookmarkStart w:id="54" w:name="_Toc72437207"/>
      <w:r w:rsidRPr="00251614">
        <w:lastRenderedPageBreak/>
        <w:t>4.</w:t>
      </w:r>
      <w:r w:rsidR="00817A8E" w:rsidRPr="00251614">
        <w:t>1.</w:t>
      </w:r>
      <w:r w:rsidRPr="00251614">
        <w:t>2 Resultados da Estimação d</w:t>
      </w:r>
      <w:r w:rsidR="00251614" w:rsidRPr="00251614">
        <w:t xml:space="preserve">a </w:t>
      </w:r>
      <w:r w:rsidR="00503F91">
        <w:t>R</w:t>
      </w:r>
      <w:r w:rsidR="00251614" w:rsidRPr="00251614">
        <w:t xml:space="preserve">egressão das </w:t>
      </w:r>
      <w:r w:rsidR="00503F91">
        <w:t>I</w:t>
      </w:r>
      <w:r w:rsidR="00251614" w:rsidRPr="00251614">
        <w:t>mportações</w:t>
      </w:r>
      <w:bookmarkEnd w:id="54"/>
    </w:p>
    <w:p w14:paraId="257705D8" w14:textId="06B50B0E" w:rsidR="007E1FFF" w:rsidRDefault="004D6278" w:rsidP="00A43F06">
      <w:pPr>
        <w:spacing w:after="240"/>
      </w:pPr>
      <w:r w:rsidRPr="00C75349">
        <w:t xml:space="preserve">A estimação </w:t>
      </w:r>
      <w:r>
        <w:t xml:space="preserve">da regressão das importações, dada pela equação (3.9), produziu os resultados dos </w:t>
      </w:r>
      <w:r w:rsidRPr="00F255BA">
        <w:rPr>
          <w:i/>
        </w:rPr>
        <w:t>MQO</w:t>
      </w:r>
      <w:r>
        <w:t xml:space="preserve"> apresentados no Anexo </w:t>
      </w:r>
      <w:r w:rsidR="00251614">
        <w:rPr>
          <w:color w:val="000000" w:themeColor="text1"/>
        </w:rPr>
        <w:t>C</w:t>
      </w:r>
      <w:r w:rsidRPr="008B732B">
        <w:rPr>
          <w:color w:val="000000" w:themeColor="text1"/>
        </w:rPr>
        <w:t xml:space="preserve"> </w:t>
      </w:r>
      <w:r>
        <w:t xml:space="preserve">e sumarizados na </w:t>
      </w:r>
      <w:r w:rsidR="00522476">
        <w:t>T</w:t>
      </w:r>
      <w:r>
        <w:t>abela</w:t>
      </w:r>
      <w:r w:rsidR="00E90994">
        <w:t xml:space="preserve"> (4.2).</w:t>
      </w:r>
    </w:p>
    <w:p w14:paraId="185E7A0C" w14:textId="739BB381" w:rsidR="001E24E8" w:rsidRDefault="001E24E8" w:rsidP="00340A95">
      <w:pPr>
        <w:ind w:firstLine="0"/>
        <w:rPr>
          <w:rFonts w:cs="Times New Roman"/>
          <w:szCs w:val="24"/>
        </w:rPr>
      </w:pPr>
      <w:r>
        <w:rPr>
          <w:rFonts w:cs="Times New Roman"/>
          <w:szCs w:val="24"/>
        </w:rPr>
        <w:t xml:space="preserve">Tabela 4.2 </w:t>
      </w:r>
      <w:r w:rsidRPr="004735A5">
        <w:rPr>
          <w:rFonts w:cs="Times New Roman"/>
          <w:szCs w:val="24"/>
        </w:rPr>
        <w:t xml:space="preserve">Resultados da </w:t>
      </w:r>
      <w:r w:rsidR="00503F91">
        <w:rPr>
          <w:rFonts w:cs="Times New Roman"/>
          <w:szCs w:val="24"/>
        </w:rPr>
        <w:t>e</w:t>
      </w:r>
      <w:r w:rsidRPr="004735A5">
        <w:rPr>
          <w:rFonts w:cs="Times New Roman"/>
          <w:szCs w:val="24"/>
        </w:rPr>
        <w:t xml:space="preserve">stimação </w:t>
      </w:r>
      <w:r w:rsidR="00E90994">
        <w:rPr>
          <w:rFonts w:cs="Times New Roman"/>
          <w:szCs w:val="24"/>
        </w:rPr>
        <w:t xml:space="preserve">da regressão das importações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4"/>
        <w:gridCol w:w="3117"/>
      </w:tblGrid>
      <w:tr w:rsidR="00807B6C" w14:paraId="7A9C5F95" w14:textId="77777777" w:rsidTr="00E179E2">
        <w:tc>
          <w:tcPr>
            <w:tcW w:w="3539" w:type="dxa"/>
            <w:tcBorders>
              <w:top w:val="single" w:sz="4" w:space="0" w:color="auto"/>
              <w:bottom w:val="single" w:sz="4" w:space="0" w:color="auto"/>
            </w:tcBorders>
          </w:tcPr>
          <w:p w14:paraId="7D352A8F" w14:textId="77777777" w:rsidR="00807B6C" w:rsidRDefault="00807B6C" w:rsidP="00340A95">
            <w:pPr>
              <w:ind w:firstLine="0"/>
              <w:jc w:val="left"/>
              <w:rPr>
                <w:rFonts w:cs="Times New Roman"/>
                <w:szCs w:val="24"/>
              </w:rPr>
            </w:pPr>
            <w:r>
              <w:rPr>
                <w:rFonts w:cs="Times New Roman"/>
                <w:szCs w:val="24"/>
              </w:rPr>
              <w:t>Variáveis Explicativas</w:t>
            </w:r>
          </w:p>
        </w:tc>
        <w:tc>
          <w:tcPr>
            <w:tcW w:w="2694" w:type="dxa"/>
            <w:tcBorders>
              <w:top w:val="single" w:sz="4" w:space="0" w:color="auto"/>
              <w:bottom w:val="single" w:sz="4" w:space="0" w:color="auto"/>
            </w:tcBorders>
          </w:tcPr>
          <w:p w14:paraId="7BAEB0D3" w14:textId="77777777" w:rsidR="00807B6C" w:rsidRDefault="00807B6C" w:rsidP="00340A95">
            <w:pPr>
              <w:ind w:firstLine="0"/>
              <w:jc w:val="center"/>
              <w:rPr>
                <w:rFonts w:cs="Times New Roman"/>
                <w:szCs w:val="24"/>
              </w:rPr>
            </w:pPr>
            <w:r>
              <w:rPr>
                <w:rFonts w:cs="Times New Roman"/>
                <w:szCs w:val="24"/>
              </w:rPr>
              <w:t>Coeficientes Estimados</w:t>
            </w:r>
          </w:p>
        </w:tc>
        <w:tc>
          <w:tcPr>
            <w:tcW w:w="3117" w:type="dxa"/>
            <w:tcBorders>
              <w:top w:val="single" w:sz="4" w:space="0" w:color="auto"/>
              <w:bottom w:val="single" w:sz="4" w:space="0" w:color="auto"/>
            </w:tcBorders>
          </w:tcPr>
          <w:p w14:paraId="77C278AC" w14:textId="52A7E973" w:rsidR="00807B6C" w:rsidRDefault="00B81ECB" w:rsidP="00340A95">
            <w:pPr>
              <w:jc w:val="center"/>
              <w:rPr>
                <w:rFonts w:cs="Times New Roman"/>
                <w:szCs w:val="24"/>
              </w:rPr>
            </w:pPr>
            <w:r>
              <w:rPr>
                <w:rFonts w:cs="Times New Roman"/>
                <w:szCs w:val="24"/>
              </w:rPr>
              <w:t>Erro</w:t>
            </w:r>
            <w:r w:rsidR="00503F91">
              <w:rPr>
                <w:rFonts w:cs="Times New Roman"/>
                <w:szCs w:val="24"/>
              </w:rPr>
              <w:t>s-p</w:t>
            </w:r>
            <w:r>
              <w:rPr>
                <w:rFonts w:cs="Times New Roman"/>
                <w:szCs w:val="24"/>
              </w:rPr>
              <w:t>adrão</w:t>
            </w:r>
          </w:p>
        </w:tc>
      </w:tr>
      <w:tr w:rsidR="00807B6C" w14:paraId="13333EE9" w14:textId="77777777" w:rsidTr="00E179E2">
        <w:tc>
          <w:tcPr>
            <w:tcW w:w="3539" w:type="dxa"/>
            <w:tcBorders>
              <w:top w:val="single" w:sz="4" w:space="0" w:color="auto"/>
            </w:tcBorders>
          </w:tcPr>
          <w:p w14:paraId="5C0BD622" w14:textId="77777777" w:rsidR="00807B6C" w:rsidRDefault="00807B6C" w:rsidP="00340A95">
            <w:pPr>
              <w:ind w:firstLine="0"/>
              <w:jc w:val="left"/>
              <w:rPr>
                <w:rFonts w:cs="Times New Roman"/>
                <w:szCs w:val="24"/>
              </w:rPr>
            </w:pPr>
            <w:r>
              <w:rPr>
                <w:rFonts w:cs="Times New Roman"/>
                <w:szCs w:val="24"/>
              </w:rPr>
              <w:t>lnTCRM</w:t>
            </w:r>
          </w:p>
        </w:tc>
        <w:tc>
          <w:tcPr>
            <w:tcW w:w="2694" w:type="dxa"/>
            <w:tcBorders>
              <w:top w:val="single" w:sz="4" w:space="0" w:color="auto"/>
            </w:tcBorders>
          </w:tcPr>
          <w:p w14:paraId="4D22ABB2" w14:textId="0C593F5F" w:rsidR="00807B6C" w:rsidRDefault="00807B6C" w:rsidP="00340A95">
            <w:pPr>
              <w:jc w:val="center"/>
              <w:rPr>
                <w:rFonts w:cs="Times New Roman"/>
                <w:szCs w:val="24"/>
              </w:rPr>
            </w:pPr>
            <w:r>
              <w:rPr>
                <w:rFonts w:cs="Times New Roman"/>
                <w:szCs w:val="24"/>
              </w:rPr>
              <w:t>-0</w:t>
            </w:r>
            <w:r w:rsidR="00B81ECB">
              <w:rPr>
                <w:rFonts w:cs="Times New Roman"/>
                <w:szCs w:val="24"/>
              </w:rPr>
              <w:t>,</w:t>
            </w:r>
            <w:r w:rsidR="00B44005">
              <w:rPr>
                <w:rFonts w:cs="Times New Roman"/>
                <w:szCs w:val="24"/>
              </w:rPr>
              <w:t>38</w:t>
            </w:r>
            <w:r w:rsidR="00B81ECB">
              <w:rPr>
                <w:rFonts w:cs="Times New Roman"/>
                <w:szCs w:val="24"/>
              </w:rPr>
              <w:t>2</w:t>
            </w:r>
          </w:p>
        </w:tc>
        <w:tc>
          <w:tcPr>
            <w:tcW w:w="3117" w:type="dxa"/>
            <w:tcBorders>
              <w:top w:val="single" w:sz="4" w:space="0" w:color="auto"/>
            </w:tcBorders>
          </w:tcPr>
          <w:p w14:paraId="4621A13B" w14:textId="63E57D5C" w:rsidR="00807B6C" w:rsidRDefault="00B81ECB" w:rsidP="00340A95">
            <w:pPr>
              <w:jc w:val="center"/>
              <w:rPr>
                <w:rFonts w:cs="Times New Roman"/>
                <w:szCs w:val="24"/>
              </w:rPr>
            </w:pPr>
            <w:r>
              <w:rPr>
                <w:rFonts w:cs="Times New Roman"/>
                <w:szCs w:val="24"/>
              </w:rPr>
              <w:t>0,172</w:t>
            </w:r>
          </w:p>
        </w:tc>
      </w:tr>
      <w:tr w:rsidR="00807B6C" w14:paraId="1FF603C4" w14:textId="77777777" w:rsidTr="00E179E2">
        <w:tc>
          <w:tcPr>
            <w:tcW w:w="3539" w:type="dxa"/>
          </w:tcPr>
          <w:p w14:paraId="30012864" w14:textId="612F7071" w:rsidR="00807B6C" w:rsidRPr="00807B6C" w:rsidRDefault="00807B6C" w:rsidP="00340A95">
            <w:pPr>
              <w:ind w:firstLine="0"/>
              <w:jc w:val="left"/>
              <w:rPr>
                <w:rFonts w:cs="Times New Roman"/>
                <w:szCs w:val="24"/>
                <w:vertAlign w:val="superscript"/>
              </w:rPr>
            </w:pPr>
            <w:r>
              <w:rPr>
                <w:rFonts w:cs="Times New Roman"/>
                <w:szCs w:val="24"/>
              </w:rPr>
              <w:t>lnY</w:t>
            </w:r>
            <w:r>
              <w:rPr>
                <w:rFonts w:cs="Times New Roman"/>
                <w:szCs w:val="24"/>
                <w:vertAlign w:val="superscript"/>
              </w:rPr>
              <w:t>d</w:t>
            </w:r>
          </w:p>
        </w:tc>
        <w:tc>
          <w:tcPr>
            <w:tcW w:w="2694" w:type="dxa"/>
          </w:tcPr>
          <w:p w14:paraId="37776390" w14:textId="7CFE0DF6" w:rsidR="00807B6C" w:rsidRDefault="00B44005" w:rsidP="00340A95">
            <w:pPr>
              <w:jc w:val="center"/>
              <w:rPr>
                <w:rFonts w:cs="Times New Roman"/>
                <w:szCs w:val="24"/>
              </w:rPr>
            </w:pPr>
            <w:r>
              <w:rPr>
                <w:rFonts w:cs="Times New Roman"/>
                <w:szCs w:val="24"/>
              </w:rPr>
              <w:t>1</w:t>
            </w:r>
            <w:r w:rsidR="00B81ECB">
              <w:rPr>
                <w:rFonts w:cs="Times New Roman"/>
                <w:szCs w:val="24"/>
              </w:rPr>
              <w:t>,</w:t>
            </w:r>
            <w:r>
              <w:rPr>
                <w:rFonts w:cs="Times New Roman"/>
                <w:szCs w:val="24"/>
              </w:rPr>
              <w:t>3</w:t>
            </w:r>
            <w:r w:rsidR="00B81ECB">
              <w:rPr>
                <w:rFonts w:cs="Times New Roman"/>
                <w:szCs w:val="24"/>
              </w:rPr>
              <w:t>50</w:t>
            </w:r>
          </w:p>
        </w:tc>
        <w:tc>
          <w:tcPr>
            <w:tcW w:w="3117" w:type="dxa"/>
          </w:tcPr>
          <w:p w14:paraId="7A335FFA" w14:textId="1D4AF623" w:rsidR="00807B6C" w:rsidRDefault="00B81ECB" w:rsidP="00340A95">
            <w:pPr>
              <w:jc w:val="center"/>
              <w:rPr>
                <w:rFonts w:cs="Times New Roman"/>
                <w:szCs w:val="24"/>
              </w:rPr>
            </w:pPr>
            <w:r>
              <w:rPr>
                <w:rFonts w:cs="Times New Roman"/>
                <w:szCs w:val="24"/>
              </w:rPr>
              <w:t>0,153</w:t>
            </w:r>
          </w:p>
        </w:tc>
      </w:tr>
      <w:tr w:rsidR="00807B6C" w14:paraId="647785C4" w14:textId="77777777" w:rsidTr="00E179E2">
        <w:tc>
          <w:tcPr>
            <w:tcW w:w="3539" w:type="dxa"/>
          </w:tcPr>
          <w:p w14:paraId="3BFB391D" w14:textId="58906DA7" w:rsidR="00807B6C" w:rsidRDefault="00807B6C" w:rsidP="00340A95">
            <w:pPr>
              <w:ind w:firstLine="0"/>
              <w:jc w:val="left"/>
              <w:rPr>
                <w:rFonts w:cs="Times New Roman"/>
                <w:szCs w:val="24"/>
              </w:rPr>
            </w:pPr>
            <w:r>
              <w:rPr>
                <w:rFonts w:cs="Times New Roman"/>
                <w:szCs w:val="24"/>
              </w:rPr>
              <w:t>lnAJD</w:t>
            </w:r>
          </w:p>
        </w:tc>
        <w:tc>
          <w:tcPr>
            <w:tcW w:w="2694" w:type="dxa"/>
          </w:tcPr>
          <w:p w14:paraId="2FCAEF3E" w14:textId="436F44D3" w:rsidR="00807B6C" w:rsidRDefault="00B44005" w:rsidP="00340A95">
            <w:pPr>
              <w:jc w:val="center"/>
              <w:rPr>
                <w:rFonts w:cs="Times New Roman"/>
                <w:szCs w:val="24"/>
              </w:rPr>
            </w:pPr>
            <w:r>
              <w:rPr>
                <w:rFonts w:cs="Times New Roman"/>
                <w:szCs w:val="24"/>
              </w:rPr>
              <w:t>-0</w:t>
            </w:r>
            <w:r w:rsidR="00B81ECB">
              <w:rPr>
                <w:rFonts w:cs="Times New Roman"/>
                <w:szCs w:val="24"/>
              </w:rPr>
              <w:t>,</w:t>
            </w:r>
            <w:r>
              <w:rPr>
                <w:rFonts w:cs="Times New Roman"/>
                <w:szCs w:val="24"/>
              </w:rPr>
              <w:t>14</w:t>
            </w:r>
            <w:r w:rsidR="00B81ECB">
              <w:rPr>
                <w:rFonts w:cs="Times New Roman"/>
                <w:szCs w:val="24"/>
              </w:rPr>
              <w:t>0</w:t>
            </w:r>
          </w:p>
        </w:tc>
        <w:tc>
          <w:tcPr>
            <w:tcW w:w="3117" w:type="dxa"/>
          </w:tcPr>
          <w:p w14:paraId="1748F1F8" w14:textId="57249B46" w:rsidR="00807B6C" w:rsidRDefault="00B81ECB" w:rsidP="00340A95">
            <w:pPr>
              <w:jc w:val="center"/>
              <w:rPr>
                <w:rFonts w:cs="Times New Roman"/>
                <w:szCs w:val="24"/>
              </w:rPr>
            </w:pPr>
            <w:r>
              <w:rPr>
                <w:rFonts w:cs="Times New Roman"/>
                <w:szCs w:val="24"/>
              </w:rPr>
              <w:t>0,259</w:t>
            </w:r>
          </w:p>
        </w:tc>
      </w:tr>
      <w:tr w:rsidR="00807B6C" w14:paraId="630470D6" w14:textId="77777777" w:rsidTr="00E179E2">
        <w:tc>
          <w:tcPr>
            <w:tcW w:w="3539" w:type="dxa"/>
          </w:tcPr>
          <w:p w14:paraId="5853A5C4" w14:textId="77777777" w:rsidR="00807B6C" w:rsidRDefault="00807B6C" w:rsidP="00340A95">
            <w:pPr>
              <w:ind w:firstLine="0"/>
              <w:jc w:val="left"/>
              <w:rPr>
                <w:rFonts w:cs="Times New Roman"/>
                <w:szCs w:val="24"/>
              </w:rPr>
            </w:pPr>
            <w:r>
              <w:rPr>
                <w:rFonts w:cs="Times New Roman"/>
                <w:szCs w:val="24"/>
              </w:rPr>
              <w:t>D</w:t>
            </w:r>
          </w:p>
        </w:tc>
        <w:tc>
          <w:tcPr>
            <w:tcW w:w="2694" w:type="dxa"/>
          </w:tcPr>
          <w:p w14:paraId="1C0B29D2" w14:textId="7AD24F92" w:rsidR="00807B6C" w:rsidRDefault="00807B6C" w:rsidP="00340A95">
            <w:pPr>
              <w:jc w:val="center"/>
              <w:rPr>
                <w:rFonts w:cs="Times New Roman"/>
                <w:szCs w:val="24"/>
              </w:rPr>
            </w:pPr>
            <w:r>
              <w:rPr>
                <w:rFonts w:cs="Times New Roman"/>
                <w:szCs w:val="24"/>
              </w:rPr>
              <w:t>-</w:t>
            </w:r>
            <w:r w:rsidR="00B44005">
              <w:rPr>
                <w:rFonts w:cs="Times New Roman"/>
                <w:szCs w:val="24"/>
              </w:rPr>
              <w:t>1</w:t>
            </w:r>
            <w:r w:rsidR="00B81ECB">
              <w:rPr>
                <w:rFonts w:cs="Times New Roman"/>
                <w:szCs w:val="24"/>
              </w:rPr>
              <w:t>,</w:t>
            </w:r>
            <w:r w:rsidR="00B44005">
              <w:rPr>
                <w:rFonts w:cs="Times New Roman"/>
                <w:szCs w:val="24"/>
              </w:rPr>
              <w:t>1</w:t>
            </w:r>
            <w:r w:rsidR="00B81ECB">
              <w:rPr>
                <w:rFonts w:cs="Times New Roman"/>
                <w:szCs w:val="24"/>
              </w:rPr>
              <w:t>43</w:t>
            </w:r>
          </w:p>
        </w:tc>
        <w:tc>
          <w:tcPr>
            <w:tcW w:w="3117" w:type="dxa"/>
          </w:tcPr>
          <w:p w14:paraId="73501A0E" w14:textId="54AC577C" w:rsidR="00807B6C" w:rsidRDefault="00B81ECB" w:rsidP="00340A95">
            <w:pPr>
              <w:jc w:val="center"/>
              <w:rPr>
                <w:rFonts w:cs="Times New Roman"/>
                <w:szCs w:val="24"/>
              </w:rPr>
            </w:pPr>
            <w:r>
              <w:rPr>
                <w:rFonts w:cs="Times New Roman"/>
                <w:szCs w:val="24"/>
              </w:rPr>
              <w:t>0,637</w:t>
            </w:r>
          </w:p>
        </w:tc>
      </w:tr>
      <w:tr w:rsidR="00807B6C" w14:paraId="2C247343" w14:textId="77777777" w:rsidTr="00E179E2">
        <w:tc>
          <w:tcPr>
            <w:tcW w:w="3539" w:type="dxa"/>
          </w:tcPr>
          <w:p w14:paraId="3C69B55B" w14:textId="77777777" w:rsidR="00807B6C" w:rsidRDefault="00807B6C" w:rsidP="00340A95">
            <w:pPr>
              <w:ind w:firstLine="0"/>
              <w:jc w:val="left"/>
              <w:rPr>
                <w:rFonts w:cs="Times New Roman"/>
                <w:szCs w:val="24"/>
              </w:rPr>
            </w:pPr>
            <w:r>
              <w:rPr>
                <w:rFonts w:cs="Times New Roman"/>
                <w:szCs w:val="24"/>
              </w:rPr>
              <w:t>DTCRM</w:t>
            </w:r>
          </w:p>
        </w:tc>
        <w:tc>
          <w:tcPr>
            <w:tcW w:w="2694" w:type="dxa"/>
          </w:tcPr>
          <w:p w14:paraId="3E5F4850" w14:textId="6A21E607" w:rsidR="00807B6C" w:rsidRDefault="00807B6C" w:rsidP="00340A95">
            <w:pPr>
              <w:jc w:val="center"/>
              <w:rPr>
                <w:rFonts w:cs="Times New Roman"/>
                <w:szCs w:val="24"/>
              </w:rPr>
            </w:pPr>
            <w:r>
              <w:rPr>
                <w:rFonts w:cs="Times New Roman"/>
                <w:szCs w:val="24"/>
              </w:rPr>
              <w:t>0</w:t>
            </w:r>
            <w:r w:rsidR="00B81ECB">
              <w:rPr>
                <w:rFonts w:cs="Times New Roman"/>
                <w:szCs w:val="24"/>
              </w:rPr>
              <w:t>,</w:t>
            </w:r>
            <w:r w:rsidR="00B44005">
              <w:rPr>
                <w:rFonts w:cs="Times New Roman"/>
                <w:szCs w:val="24"/>
              </w:rPr>
              <w:t>42</w:t>
            </w:r>
            <w:r w:rsidR="00B81ECB">
              <w:rPr>
                <w:rFonts w:cs="Times New Roman"/>
                <w:szCs w:val="24"/>
              </w:rPr>
              <w:t>6</w:t>
            </w:r>
          </w:p>
        </w:tc>
        <w:tc>
          <w:tcPr>
            <w:tcW w:w="3117" w:type="dxa"/>
          </w:tcPr>
          <w:p w14:paraId="68660040" w14:textId="733FDF6F" w:rsidR="00807B6C" w:rsidRDefault="00B81ECB" w:rsidP="00340A95">
            <w:pPr>
              <w:jc w:val="center"/>
              <w:rPr>
                <w:rFonts w:cs="Times New Roman"/>
                <w:szCs w:val="24"/>
              </w:rPr>
            </w:pPr>
            <w:r>
              <w:rPr>
                <w:rFonts w:cs="Times New Roman"/>
                <w:szCs w:val="24"/>
              </w:rPr>
              <w:t>0,192</w:t>
            </w:r>
          </w:p>
        </w:tc>
      </w:tr>
      <w:tr w:rsidR="00807B6C" w14:paraId="6A2D492C" w14:textId="77777777" w:rsidTr="00E179E2">
        <w:tc>
          <w:tcPr>
            <w:tcW w:w="3539" w:type="dxa"/>
          </w:tcPr>
          <w:p w14:paraId="0D66AD48" w14:textId="77777777" w:rsidR="00807B6C" w:rsidRDefault="00807B6C" w:rsidP="00340A95">
            <w:pPr>
              <w:ind w:firstLine="0"/>
              <w:jc w:val="left"/>
              <w:rPr>
                <w:rFonts w:cs="Times New Roman"/>
                <w:szCs w:val="24"/>
              </w:rPr>
            </w:pPr>
            <w:r>
              <w:rPr>
                <w:rFonts w:cs="Times New Roman"/>
                <w:szCs w:val="24"/>
              </w:rPr>
              <w:t>Intercepto</w:t>
            </w:r>
          </w:p>
        </w:tc>
        <w:tc>
          <w:tcPr>
            <w:tcW w:w="2694" w:type="dxa"/>
          </w:tcPr>
          <w:p w14:paraId="371251C3" w14:textId="5369E849" w:rsidR="00807B6C" w:rsidRDefault="00B81ECB" w:rsidP="00340A95">
            <w:pPr>
              <w:jc w:val="center"/>
              <w:rPr>
                <w:rFonts w:cs="Times New Roman"/>
                <w:szCs w:val="24"/>
              </w:rPr>
            </w:pPr>
            <w:r>
              <w:rPr>
                <w:rFonts w:cs="Times New Roman"/>
                <w:szCs w:val="24"/>
              </w:rPr>
              <w:t>-2,377</w:t>
            </w:r>
          </w:p>
        </w:tc>
        <w:tc>
          <w:tcPr>
            <w:tcW w:w="3117" w:type="dxa"/>
          </w:tcPr>
          <w:p w14:paraId="54D77EEE" w14:textId="0B3C3317" w:rsidR="00807B6C" w:rsidRDefault="00B81ECB" w:rsidP="00340A95">
            <w:pPr>
              <w:jc w:val="center"/>
              <w:rPr>
                <w:rFonts w:cs="Times New Roman"/>
                <w:szCs w:val="24"/>
              </w:rPr>
            </w:pPr>
            <w:r>
              <w:rPr>
                <w:rFonts w:cs="Times New Roman"/>
                <w:szCs w:val="24"/>
              </w:rPr>
              <w:t>2,136</w:t>
            </w:r>
          </w:p>
        </w:tc>
      </w:tr>
      <w:tr w:rsidR="00807B6C" w14:paraId="4CE65407" w14:textId="77777777" w:rsidTr="00E179E2">
        <w:tc>
          <w:tcPr>
            <w:tcW w:w="3539" w:type="dxa"/>
          </w:tcPr>
          <w:p w14:paraId="665D1F95" w14:textId="77777777" w:rsidR="00807B6C" w:rsidRDefault="00807B6C" w:rsidP="00340A95">
            <w:pPr>
              <w:ind w:firstLine="0"/>
              <w:jc w:val="left"/>
              <w:rPr>
                <w:rFonts w:cs="Times New Roman"/>
                <w:szCs w:val="24"/>
              </w:rPr>
            </w:pPr>
            <w:r>
              <w:rPr>
                <w:rFonts w:cs="Times New Roman"/>
                <w:szCs w:val="24"/>
              </w:rPr>
              <w:t>Número de observações (n)</w:t>
            </w:r>
          </w:p>
        </w:tc>
        <w:tc>
          <w:tcPr>
            <w:tcW w:w="2694" w:type="dxa"/>
          </w:tcPr>
          <w:p w14:paraId="1D9187F9" w14:textId="400D846A" w:rsidR="00807B6C" w:rsidRDefault="00807B6C" w:rsidP="00340A95">
            <w:pPr>
              <w:jc w:val="center"/>
              <w:rPr>
                <w:rFonts w:cs="Times New Roman"/>
                <w:szCs w:val="24"/>
              </w:rPr>
            </w:pPr>
            <w:r>
              <w:rPr>
                <w:rFonts w:cs="Times New Roman"/>
                <w:szCs w:val="24"/>
              </w:rPr>
              <w:t>31</w:t>
            </w:r>
          </w:p>
        </w:tc>
        <w:tc>
          <w:tcPr>
            <w:tcW w:w="3117" w:type="dxa"/>
          </w:tcPr>
          <w:p w14:paraId="731A240F" w14:textId="77777777" w:rsidR="00807B6C" w:rsidRDefault="00807B6C" w:rsidP="00340A95">
            <w:pPr>
              <w:jc w:val="center"/>
              <w:rPr>
                <w:rFonts w:cs="Times New Roman"/>
                <w:szCs w:val="24"/>
              </w:rPr>
            </w:pPr>
          </w:p>
        </w:tc>
      </w:tr>
      <w:tr w:rsidR="00807B6C" w14:paraId="258AFFE2" w14:textId="77777777" w:rsidTr="00E179E2">
        <w:tc>
          <w:tcPr>
            <w:tcW w:w="3539" w:type="dxa"/>
          </w:tcPr>
          <w:p w14:paraId="3B325EB2" w14:textId="67A37EAC" w:rsidR="00807B6C" w:rsidRDefault="00807B6C" w:rsidP="00340A95">
            <w:pPr>
              <w:ind w:firstLine="0"/>
              <w:jc w:val="left"/>
              <w:rPr>
                <w:rFonts w:cs="Times New Roman"/>
                <w:szCs w:val="24"/>
              </w:rPr>
            </w:pPr>
            <w:r>
              <w:rPr>
                <w:rFonts w:cs="Times New Roman"/>
                <w:szCs w:val="24"/>
              </w:rPr>
              <w:t xml:space="preserve">Coeficiente de </w:t>
            </w:r>
            <w:r w:rsidR="00DB2327">
              <w:rPr>
                <w:rFonts w:cs="Times New Roman"/>
                <w:szCs w:val="24"/>
              </w:rPr>
              <w:t>d</w:t>
            </w:r>
            <w:r>
              <w:rPr>
                <w:rFonts w:cs="Times New Roman"/>
                <w:szCs w:val="24"/>
              </w:rPr>
              <w:t>eterminação (R</w:t>
            </w:r>
            <w:r>
              <w:rPr>
                <w:rFonts w:cs="Times New Roman"/>
                <w:szCs w:val="24"/>
                <w:vertAlign w:val="superscript"/>
              </w:rPr>
              <w:t>2</w:t>
            </w:r>
            <w:r>
              <w:rPr>
                <w:rFonts w:cs="Times New Roman"/>
                <w:szCs w:val="24"/>
              </w:rPr>
              <w:t>)</w:t>
            </w:r>
          </w:p>
        </w:tc>
        <w:tc>
          <w:tcPr>
            <w:tcW w:w="2694" w:type="dxa"/>
          </w:tcPr>
          <w:p w14:paraId="16679773" w14:textId="4D493CF0" w:rsidR="00807B6C" w:rsidRDefault="00807B6C" w:rsidP="00340A95">
            <w:pPr>
              <w:jc w:val="center"/>
              <w:rPr>
                <w:rFonts w:cs="Times New Roman"/>
                <w:szCs w:val="24"/>
              </w:rPr>
            </w:pPr>
            <w:r>
              <w:rPr>
                <w:rFonts w:cs="Times New Roman"/>
                <w:szCs w:val="24"/>
              </w:rPr>
              <w:t>0</w:t>
            </w:r>
            <w:r w:rsidR="00B81ECB">
              <w:rPr>
                <w:rFonts w:cs="Times New Roman"/>
                <w:szCs w:val="24"/>
              </w:rPr>
              <w:t>,</w:t>
            </w:r>
            <w:r>
              <w:rPr>
                <w:rFonts w:cs="Times New Roman"/>
                <w:szCs w:val="24"/>
              </w:rPr>
              <w:t>83</w:t>
            </w:r>
            <w:r w:rsidR="00961974">
              <w:rPr>
                <w:rFonts w:cs="Times New Roman"/>
                <w:szCs w:val="24"/>
              </w:rPr>
              <w:t>3</w:t>
            </w:r>
          </w:p>
        </w:tc>
        <w:tc>
          <w:tcPr>
            <w:tcW w:w="3117" w:type="dxa"/>
          </w:tcPr>
          <w:p w14:paraId="1F29E6E1" w14:textId="77777777" w:rsidR="00807B6C" w:rsidRDefault="00807B6C" w:rsidP="00340A95">
            <w:pPr>
              <w:jc w:val="center"/>
              <w:rPr>
                <w:rFonts w:cs="Times New Roman"/>
                <w:szCs w:val="24"/>
              </w:rPr>
            </w:pPr>
          </w:p>
        </w:tc>
      </w:tr>
      <w:tr w:rsidR="00807B6C" w14:paraId="6959C570" w14:textId="77777777" w:rsidTr="00E179E2">
        <w:tc>
          <w:tcPr>
            <w:tcW w:w="3539" w:type="dxa"/>
          </w:tcPr>
          <w:p w14:paraId="60875924" w14:textId="77777777" w:rsidR="00807B6C" w:rsidRDefault="00807B6C" w:rsidP="00340A95">
            <w:pPr>
              <w:ind w:firstLine="0"/>
              <w:jc w:val="left"/>
              <w:rPr>
                <w:rFonts w:cs="Times New Roman"/>
                <w:szCs w:val="24"/>
              </w:rPr>
            </w:pPr>
            <w:r>
              <w:rPr>
                <w:rFonts w:cs="Times New Roman"/>
                <w:szCs w:val="24"/>
              </w:rPr>
              <w:t>SSE</w:t>
            </w:r>
          </w:p>
        </w:tc>
        <w:tc>
          <w:tcPr>
            <w:tcW w:w="2694" w:type="dxa"/>
          </w:tcPr>
          <w:p w14:paraId="4373A454" w14:textId="76F024B9" w:rsidR="00807B6C" w:rsidRDefault="00807B6C" w:rsidP="00340A95">
            <w:pPr>
              <w:jc w:val="center"/>
              <w:rPr>
                <w:rFonts w:cs="Times New Roman"/>
                <w:szCs w:val="24"/>
              </w:rPr>
            </w:pPr>
            <w:r>
              <w:rPr>
                <w:rFonts w:cs="Times New Roman"/>
                <w:szCs w:val="24"/>
              </w:rPr>
              <w:t>2</w:t>
            </w:r>
            <w:r w:rsidR="00B81ECB">
              <w:rPr>
                <w:rFonts w:cs="Times New Roman"/>
                <w:szCs w:val="24"/>
              </w:rPr>
              <w:t>,</w:t>
            </w:r>
            <w:r>
              <w:rPr>
                <w:rFonts w:cs="Times New Roman"/>
                <w:szCs w:val="24"/>
              </w:rPr>
              <w:t>361</w:t>
            </w:r>
          </w:p>
        </w:tc>
        <w:tc>
          <w:tcPr>
            <w:tcW w:w="3117" w:type="dxa"/>
          </w:tcPr>
          <w:p w14:paraId="4673F3B8" w14:textId="77777777" w:rsidR="00807B6C" w:rsidRDefault="00807B6C" w:rsidP="00340A95">
            <w:pPr>
              <w:jc w:val="center"/>
              <w:rPr>
                <w:rFonts w:cs="Times New Roman"/>
                <w:szCs w:val="24"/>
              </w:rPr>
            </w:pPr>
          </w:p>
        </w:tc>
      </w:tr>
      <w:tr w:rsidR="00A15A51" w14:paraId="17E8197B" w14:textId="77777777" w:rsidTr="00E179E2">
        <w:tc>
          <w:tcPr>
            <w:tcW w:w="3539" w:type="dxa"/>
          </w:tcPr>
          <w:p w14:paraId="1FD79DF9" w14:textId="53ECB526" w:rsidR="00A15A51" w:rsidRDefault="00A15A51" w:rsidP="00340A95">
            <w:pPr>
              <w:ind w:firstLine="0"/>
              <w:jc w:val="left"/>
              <w:rPr>
                <w:rFonts w:cs="Times New Roman"/>
                <w:szCs w:val="24"/>
              </w:rPr>
            </w:pPr>
            <w:r>
              <w:rPr>
                <w:rFonts w:cs="Times New Roman"/>
                <w:szCs w:val="24"/>
              </w:rPr>
              <w:t>Estatística F (5, 25)</w:t>
            </w:r>
          </w:p>
        </w:tc>
        <w:tc>
          <w:tcPr>
            <w:tcW w:w="2694" w:type="dxa"/>
          </w:tcPr>
          <w:p w14:paraId="2DD42702" w14:textId="26AD2739" w:rsidR="00A15A51" w:rsidRDefault="00A15A51" w:rsidP="00340A95">
            <w:pPr>
              <w:jc w:val="center"/>
              <w:rPr>
                <w:rFonts w:cs="Times New Roman"/>
                <w:szCs w:val="24"/>
              </w:rPr>
            </w:pPr>
            <w:r>
              <w:rPr>
                <w:rFonts w:cs="Times New Roman"/>
                <w:szCs w:val="24"/>
              </w:rPr>
              <w:t>24</w:t>
            </w:r>
            <w:r w:rsidR="00B81ECB">
              <w:rPr>
                <w:rFonts w:cs="Times New Roman"/>
                <w:szCs w:val="24"/>
              </w:rPr>
              <w:t>,89</w:t>
            </w:r>
          </w:p>
        </w:tc>
        <w:tc>
          <w:tcPr>
            <w:tcW w:w="3117" w:type="dxa"/>
          </w:tcPr>
          <w:p w14:paraId="3EE9517E" w14:textId="77777777" w:rsidR="00A15A51" w:rsidRDefault="00A15A51" w:rsidP="00340A95">
            <w:pPr>
              <w:jc w:val="center"/>
              <w:rPr>
                <w:rFonts w:cs="Times New Roman"/>
                <w:szCs w:val="24"/>
              </w:rPr>
            </w:pPr>
          </w:p>
        </w:tc>
      </w:tr>
    </w:tbl>
    <w:p w14:paraId="2D21A314" w14:textId="0D15F630" w:rsidR="00033684" w:rsidRPr="003764F3" w:rsidRDefault="00033684" w:rsidP="00D60835">
      <w:pPr>
        <w:spacing w:after="240" w:line="240" w:lineRule="auto"/>
        <w:ind w:firstLine="0"/>
        <w:rPr>
          <w:rFonts w:cs="Times New Roman"/>
          <w:sz w:val="20"/>
          <w:szCs w:val="20"/>
        </w:rPr>
      </w:pPr>
      <w:r>
        <w:rPr>
          <w:rFonts w:cs="Times New Roman"/>
          <w:sz w:val="20"/>
          <w:szCs w:val="20"/>
        </w:rPr>
        <w:t>Notas: ln = logaritmo</w:t>
      </w:r>
      <w:r w:rsidR="002B76C2">
        <w:rPr>
          <w:rFonts w:cs="Times New Roman"/>
          <w:sz w:val="20"/>
          <w:szCs w:val="20"/>
        </w:rPr>
        <w:t xml:space="preserve"> natural</w:t>
      </w:r>
      <w:r>
        <w:rPr>
          <w:rFonts w:cs="Times New Roman"/>
          <w:sz w:val="20"/>
          <w:szCs w:val="20"/>
        </w:rPr>
        <w:t>, TCRM = taxa de câmbio real multilateral, Y</w:t>
      </w:r>
      <w:r>
        <w:rPr>
          <w:rFonts w:cs="Times New Roman"/>
          <w:sz w:val="20"/>
          <w:szCs w:val="20"/>
          <w:vertAlign w:val="superscript"/>
        </w:rPr>
        <w:t xml:space="preserve">d </w:t>
      </w:r>
      <w:r>
        <w:rPr>
          <w:rFonts w:cs="Times New Roman"/>
          <w:sz w:val="20"/>
          <w:szCs w:val="20"/>
        </w:rPr>
        <w:t xml:space="preserve">= rendimento nacional, AJD = ajuda </w:t>
      </w:r>
      <w:r w:rsidR="0036630B">
        <w:rPr>
          <w:rFonts w:cs="Times New Roman"/>
          <w:sz w:val="20"/>
          <w:szCs w:val="20"/>
        </w:rPr>
        <w:t>externa</w:t>
      </w:r>
      <w:r>
        <w:rPr>
          <w:rFonts w:cs="Times New Roman"/>
          <w:sz w:val="20"/>
          <w:szCs w:val="20"/>
        </w:rPr>
        <w:t xml:space="preserve">, D = variável </w:t>
      </w:r>
      <w:r w:rsidRPr="006A412F">
        <w:rPr>
          <w:rFonts w:cs="Times New Roman"/>
          <w:i/>
          <w:iCs/>
          <w:sz w:val="20"/>
          <w:szCs w:val="20"/>
        </w:rPr>
        <w:t>dummy</w:t>
      </w:r>
      <w:r w:rsidR="006A412F">
        <w:rPr>
          <w:rFonts w:cs="Times New Roman"/>
          <w:i/>
          <w:iCs/>
          <w:sz w:val="20"/>
          <w:szCs w:val="20"/>
        </w:rPr>
        <w:t xml:space="preserve"> </w:t>
      </w:r>
      <w:r w:rsidR="006A412F">
        <w:rPr>
          <w:rFonts w:cs="Times New Roman"/>
          <w:sz w:val="20"/>
          <w:szCs w:val="20"/>
        </w:rPr>
        <w:t>como intercepto e</w:t>
      </w:r>
      <w:r>
        <w:rPr>
          <w:rFonts w:cs="Times New Roman"/>
          <w:sz w:val="20"/>
          <w:szCs w:val="20"/>
        </w:rPr>
        <w:t xml:space="preserve"> </w:t>
      </w:r>
      <w:r w:rsidRPr="00A51E76">
        <w:rPr>
          <w:rFonts w:cs="Times New Roman"/>
          <w:sz w:val="20"/>
          <w:szCs w:val="20"/>
        </w:rPr>
        <w:t>DTCRM = Intera</w:t>
      </w:r>
      <w:r w:rsidR="00BA5E88">
        <w:rPr>
          <w:rFonts w:cs="Times New Roman"/>
          <w:sz w:val="20"/>
          <w:szCs w:val="20"/>
        </w:rPr>
        <w:t>c</w:t>
      </w:r>
      <w:r w:rsidRPr="00A51E76">
        <w:rPr>
          <w:rFonts w:cs="Times New Roman"/>
          <w:sz w:val="20"/>
          <w:szCs w:val="20"/>
        </w:rPr>
        <w:t>ção entre D e TCRM</w:t>
      </w:r>
    </w:p>
    <w:p w14:paraId="5A649A89" w14:textId="1E92422B" w:rsidR="00EE6873" w:rsidRDefault="0034322F" w:rsidP="00A43F06">
      <w:pPr>
        <w:ind w:firstLine="0"/>
      </w:pPr>
      <w:r>
        <w:t xml:space="preserve">A tabela </w:t>
      </w:r>
      <w:r w:rsidR="00522476">
        <w:t>acima</w:t>
      </w:r>
      <w:r>
        <w:t xml:space="preserve"> mostra que o modelo</w:t>
      </w:r>
      <w:r w:rsidR="0012682A">
        <w:t xml:space="preserve"> estimado</w:t>
      </w:r>
      <w:r>
        <w:t xml:space="preserve"> é estatisticamente </w:t>
      </w:r>
      <w:r w:rsidRPr="003D7ADC">
        <w:rPr>
          <w:color w:val="000000" w:themeColor="text1"/>
        </w:rPr>
        <w:t>significativo</w:t>
      </w:r>
      <w:r w:rsidRPr="001E335C">
        <w:rPr>
          <w:color w:val="FF0000"/>
        </w:rPr>
        <w:t xml:space="preserve"> </w:t>
      </w:r>
      <w:r>
        <w:t xml:space="preserve">porque o valor observado da estatística </w:t>
      </w:r>
      <w:r w:rsidRPr="00F277CE">
        <w:rPr>
          <w:i/>
        </w:rPr>
        <w:t>F</w:t>
      </w:r>
      <w:r>
        <w:t xml:space="preserve"> (</w:t>
      </w:r>
      <w:r w:rsidR="00A15A51">
        <w:rPr>
          <w:color w:val="000000" w:themeColor="text1"/>
        </w:rPr>
        <w:t>24</w:t>
      </w:r>
      <w:r w:rsidR="0012682A">
        <w:rPr>
          <w:color w:val="000000" w:themeColor="text1"/>
        </w:rPr>
        <w:t>,89</w:t>
      </w:r>
      <w:r>
        <w:t xml:space="preserve">) é </w:t>
      </w:r>
      <w:r w:rsidRPr="003D7ADC">
        <w:rPr>
          <w:color w:val="000000" w:themeColor="text1"/>
        </w:rPr>
        <w:t>maior</w:t>
      </w:r>
      <w:r w:rsidRPr="001E335C">
        <w:rPr>
          <w:color w:val="FF0000"/>
        </w:rPr>
        <w:t xml:space="preserve"> </w:t>
      </w:r>
      <w:r>
        <w:t>que o respectivo valor crítico (</w:t>
      </w:r>
      <w:r w:rsidRPr="003B79F9">
        <w:rPr>
          <w:color w:val="000000" w:themeColor="text1"/>
        </w:rPr>
        <w:t>2</w:t>
      </w:r>
      <w:r w:rsidR="0012682A">
        <w:rPr>
          <w:color w:val="000000" w:themeColor="text1"/>
        </w:rPr>
        <w:t>,</w:t>
      </w:r>
      <w:r>
        <w:rPr>
          <w:color w:val="000000" w:themeColor="text1"/>
        </w:rPr>
        <w:t>6</w:t>
      </w:r>
      <w:r w:rsidR="009C4ABD">
        <w:rPr>
          <w:color w:val="000000" w:themeColor="text1"/>
        </w:rPr>
        <w:t>0</w:t>
      </w:r>
      <w:r>
        <w:t>), ao nível de significância de 5%.</w:t>
      </w:r>
    </w:p>
    <w:p w14:paraId="1246144A" w14:textId="2B04F74A" w:rsidR="00A43F06" w:rsidRDefault="0034322F" w:rsidP="003932D0">
      <w:r>
        <w:t>O valor do coeficiente de determinação (0</w:t>
      </w:r>
      <w:r w:rsidR="0012682A">
        <w:t>,</w:t>
      </w:r>
      <w:r w:rsidR="009C4ABD">
        <w:t>83</w:t>
      </w:r>
      <w:r w:rsidR="00EE6873">
        <w:t>3</w:t>
      </w:r>
      <w:r>
        <w:t xml:space="preserve">) é alto indicando que cerca de </w:t>
      </w:r>
      <w:r w:rsidR="009C4ABD">
        <w:t>83,</w:t>
      </w:r>
      <w:r w:rsidR="00C52FCB">
        <w:t>3</w:t>
      </w:r>
      <w:r>
        <w:t xml:space="preserve">% da variação das </w:t>
      </w:r>
      <w:r w:rsidR="004D3F35">
        <w:t>importações</w:t>
      </w:r>
      <w:r>
        <w:t xml:space="preserve"> </w:t>
      </w:r>
      <w:r w:rsidR="004D3F35">
        <w:t>são</w:t>
      </w:r>
      <w:r>
        <w:t xml:space="preserve"> explicad</w:t>
      </w:r>
      <w:r w:rsidR="004D3F35">
        <w:t>os</w:t>
      </w:r>
      <w:r>
        <w:t xml:space="preserve"> pela variação da </w:t>
      </w:r>
      <w:r w:rsidR="004D3F35">
        <w:t>TCRM</w:t>
      </w:r>
      <w:r>
        <w:t xml:space="preserve">, rendimento </w:t>
      </w:r>
      <w:r w:rsidR="009C4ABD">
        <w:t>interno</w:t>
      </w:r>
      <w:r w:rsidR="00EE6873">
        <w:t>,</w:t>
      </w:r>
      <w:r w:rsidR="009C4ABD">
        <w:t xml:space="preserve"> ajuda externa</w:t>
      </w:r>
      <w:r w:rsidR="00EE6873">
        <w:t xml:space="preserve">, variável dummy como intercepto e a interacção entre D e TCRM. </w:t>
      </w:r>
      <w:r>
        <w:t>A restante percentagem (</w:t>
      </w:r>
      <w:r w:rsidR="009C4ABD">
        <w:t>1</w:t>
      </w:r>
      <w:r>
        <w:t>6,</w:t>
      </w:r>
      <w:r w:rsidR="009C4ABD">
        <w:t>7</w:t>
      </w:r>
      <w:r>
        <w:t>%) é explicada por outros factores não observ</w:t>
      </w:r>
      <w:r w:rsidR="0073654C">
        <w:t>á</w:t>
      </w:r>
      <w:r w:rsidR="004D3F35">
        <w:t>veis</w:t>
      </w:r>
      <w:r>
        <w:t xml:space="preserve">, captados pelo termo de erro, que </w:t>
      </w:r>
      <w:r w:rsidR="00C52FCB">
        <w:t xml:space="preserve">também </w:t>
      </w:r>
      <w:r w:rsidR="004D3F35">
        <w:t>afectam as importações</w:t>
      </w:r>
      <w:r>
        <w:t>.</w:t>
      </w:r>
      <w:r w:rsidR="004D3F35">
        <w:t xml:space="preserve"> Este resultado significa que o poder explicativo do modelo estimado é forte.</w:t>
      </w:r>
    </w:p>
    <w:p w14:paraId="47E4E6DB" w14:textId="77777777" w:rsidR="00CE383D" w:rsidRDefault="00CE383D" w:rsidP="00CE383D">
      <w:r>
        <w:t xml:space="preserve">A Tabela 4.2 mostra que o sinal do coeficiente estimado da variável TCRM é negativo, como esperado e estatisticamente significativo porque o valor observado da sua estatística t (|-2,23|) é maior que o valor crítico (|-1,708|) ao nível de significância de 5%. Este resultado significa que durante o período deste estudo, o aumento da TCRM em 1% conduziu à redução das importações em cerca de 0,4%, </w:t>
      </w:r>
      <w:r w:rsidRPr="00D32085">
        <w:rPr>
          <w:i/>
          <w:iCs/>
        </w:rPr>
        <w:t>ceteris paribus</w:t>
      </w:r>
      <w:r>
        <w:t>.</w:t>
      </w:r>
    </w:p>
    <w:p w14:paraId="33794995" w14:textId="77777777" w:rsidR="00CE383D" w:rsidRDefault="00CE383D" w:rsidP="00CE383D">
      <w:r>
        <w:lastRenderedPageBreak/>
        <w:t xml:space="preserve">O sinal do coeficiente estimado da variável </w:t>
      </w:r>
      <w:r w:rsidRPr="00D32085">
        <w:rPr>
          <w:i/>
          <w:iCs/>
        </w:rPr>
        <w:t>Y</w:t>
      </w:r>
      <w:r w:rsidRPr="00D32085">
        <w:rPr>
          <w:i/>
          <w:iCs/>
          <w:vertAlign w:val="superscript"/>
        </w:rPr>
        <w:t>d</w:t>
      </w:r>
      <w:r>
        <w:rPr>
          <w:vertAlign w:val="superscript"/>
        </w:rPr>
        <w:t xml:space="preserve"> </w:t>
      </w:r>
      <w:r>
        <w:t>é positivo, como esperado, e estatisticamente significativo porque o valor observado da sua estatística t (8,82) é maior que o valor crítico (1,708) ao nível de significância de 5%. Este resultado significa que durante o período deste estudo, o aumento do rendimento interno</w:t>
      </w:r>
      <w:r>
        <w:rPr>
          <w:vertAlign w:val="superscript"/>
        </w:rPr>
        <w:t xml:space="preserve"> </w:t>
      </w:r>
      <w:r>
        <w:t xml:space="preserve">aumenta em 1%, conduziu ao aumento das importações em cerca de 1,35%, </w:t>
      </w:r>
      <w:r w:rsidRPr="00D32085">
        <w:rPr>
          <w:i/>
          <w:iCs/>
        </w:rPr>
        <w:t>ceteris paribus</w:t>
      </w:r>
      <w:r>
        <w:t>.</w:t>
      </w:r>
    </w:p>
    <w:p w14:paraId="4F08B3CB" w14:textId="77777777" w:rsidR="00CE383D" w:rsidRDefault="00CE383D" w:rsidP="00CE383D">
      <w:r>
        <w:t>O sinal do coeficiente estimado da variável AJD é negativo, contrariamente ao esperado, e estatisticamente insignificante porque o valor observado da sua estatística t (|-0,54|) é menor que o valor crítico (|-1,708|) ao nível de significância de 5%. Neste contexto nenhuma inferência pode ser determinada a partir deste resultado.</w:t>
      </w:r>
    </w:p>
    <w:p w14:paraId="1BE64458" w14:textId="77777777" w:rsidR="00CE383D" w:rsidRDefault="00CE383D" w:rsidP="00CE383D">
      <w:r>
        <w:t xml:space="preserve">O sinal do coeficiente estimado da variável </w:t>
      </w:r>
      <w:r w:rsidRPr="00B331A8">
        <w:rPr>
          <w:i/>
          <w:iCs/>
        </w:rPr>
        <w:t>dummy</w:t>
      </w:r>
      <w:r>
        <w:t xml:space="preserve"> como intercepto é negativo, como esperado, e estatisticamente significativo porque o valor observado da sua estatística t (|-1,79|) é maior que o valor crítico (|-1,708|) ao nível de significância de 5%. Este resultado significa que durante o período deste estudo, as importações dos anos em que a TCRM aumentou sob forma de desvalorização e depreciação foram, em média, 1,14 mais baixas que nos anos em que não ocorreu nenhuma variação positiva da TCRM.</w:t>
      </w:r>
    </w:p>
    <w:p w14:paraId="69B6836F" w14:textId="5AE4F277" w:rsidR="00CE383D" w:rsidRDefault="00CE383D" w:rsidP="004E5DA2">
      <w:pPr>
        <w:spacing w:after="240"/>
      </w:pPr>
      <w:r>
        <w:t xml:space="preserve">Finalmente, o sinal do coeficiente estimado da variável </w:t>
      </w:r>
      <w:r w:rsidRPr="004B5AC4">
        <w:rPr>
          <w:i/>
          <w:iCs/>
        </w:rPr>
        <w:t>dummy</w:t>
      </w:r>
      <w:r>
        <w:t xml:space="preserve"> como interacção é positivo, contrariamente ao esperado, e estatisticamente significativo porque o valor observado da sua estatística t (2,22) é maior que o valor crítico (1,708), ao nível de significância de 5%. Este resultado significa que durante o período deste estudo, as importações dos anos em que a TCRM aumentou sob a forma de desvalorização e depreciação foram, em termos marginais, 0,43% mais altas que nos anos em que não se realizou nenhuma variação positiva da TCRM.</w:t>
      </w:r>
    </w:p>
    <w:p w14:paraId="1C36B6BE" w14:textId="7A0D65FF" w:rsidR="004E5DA2" w:rsidRDefault="004E5DA2" w:rsidP="004E5DA2">
      <w:pPr>
        <w:spacing w:after="240"/>
      </w:pPr>
    </w:p>
    <w:p w14:paraId="6F0ED2B5" w14:textId="1D05AB62" w:rsidR="004E5DA2" w:rsidRDefault="004E5DA2" w:rsidP="004E5DA2">
      <w:pPr>
        <w:spacing w:after="240"/>
      </w:pPr>
    </w:p>
    <w:p w14:paraId="7D8C9242" w14:textId="7E70D187" w:rsidR="004E5DA2" w:rsidRDefault="004E5DA2" w:rsidP="004E5DA2">
      <w:pPr>
        <w:spacing w:after="240"/>
      </w:pPr>
    </w:p>
    <w:p w14:paraId="49231883" w14:textId="14E7DC25" w:rsidR="004E5DA2" w:rsidRDefault="004E5DA2" w:rsidP="004E5DA2">
      <w:pPr>
        <w:spacing w:after="240"/>
      </w:pPr>
    </w:p>
    <w:p w14:paraId="1DF527D9" w14:textId="77777777" w:rsidR="004E5DA2" w:rsidRPr="003932D0" w:rsidRDefault="004E5DA2" w:rsidP="004E5DA2">
      <w:pPr>
        <w:spacing w:after="240"/>
      </w:pPr>
    </w:p>
    <w:p w14:paraId="2D9D26BE" w14:textId="3670F79F" w:rsidR="00A16E6C" w:rsidRPr="00504E6F" w:rsidRDefault="00A16E6C" w:rsidP="00D24351">
      <w:pPr>
        <w:pStyle w:val="Heading3"/>
        <w:ind w:firstLine="0"/>
      </w:pPr>
      <w:bookmarkStart w:id="55" w:name="_Toc72437208"/>
      <w:r w:rsidRPr="00504E6F">
        <w:lastRenderedPageBreak/>
        <w:t>4.</w:t>
      </w:r>
      <w:r w:rsidR="00817A8E" w:rsidRPr="00504E6F">
        <w:t>1.3</w:t>
      </w:r>
      <w:r w:rsidRPr="00504E6F">
        <w:t xml:space="preserve"> Resultados da Estimação d</w:t>
      </w:r>
      <w:r w:rsidR="00504E6F">
        <w:t xml:space="preserve">a </w:t>
      </w:r>
      <w:r w:rsidR="00503F91">
        <w:t>R</w:t>
      </w:r>
      <w:r w:rsidR="00504E6F">
        <w:t xml:space="preserve">egressão da </w:t>
      </w:r>
      <w:r w:rsidR="00503F91">
        <w:t>B</w:t>
      </w:r>
      <w:r w:rsidR="00504E6F">
        <w:t>alança comercial</w:t>
      </w:r>
      <w:bookmarkEnd w:id="55"/>
    </w:p>
    <w:p w14:paraId="3302B1DB" w14:textId="096DF88D" w:rsidR="004E5DA2" w:rsidRDefault="004D6278" w:rsidP="004E5DA2">
      <w:pPr>
        <w:spacing w:after="240"/>
      </w:pPr>
      <w:r w:rsidRPr="00C75349">
        <w:t xml:space="preserve">A estimação </w:t>
      </w:r>
      <w:r>
        <w:t>da regressão da balança</w:t>
      </w:r>
      <w:r w:rsidR="00C3167F">
        <w:t xml:space="preserve"> comercial</w:t>
      </w:r>
      <w:r>
        <w:t xml:space="preserve">, dada pela equação (3.10), produziu os resultados dos </w:t>
      </w:r>
      <w:r w:rsidRPr="00F255BA">
        <w:rPr>
          <w:i/>
        </w:rPr>
        <w:t>MQO</w:t>
      </w:r>
      <w:r>
        <w:t xml:space="preserve"> apresentados no Anexo </w:t>
      </w:r>
      <w:r w:rsidR="00504E6F">
        <w:rPr>
          <w:color w:val="000000" w:themeColor="text1"/>
        </w:rPr>
        <w:t>D</w:t>
      </w:r>
      <w:r w:rsidRPr="008B732B">
        <w:rPr>
          <w:color w:val="000000" w:themeColor="text1"/>
        </w:rPr>
        <w:t xml:space="preserve"> </w:t>
      </w:r>
      <w:r>
        <w:t xml:space="preserve">e sumarizados na </w:t>
      </w:r>
      <w:r w:rsidR="00C3167F">
        <w:t>T</w:t>
      </w:r>
      <w:r>
        <w:t>abela</w:t>
      </w:r>
      <w:r w:rsidR="00504E6F">
        <w:t xml:space="preserve"> (4.3).</w:t>
      </w:r>
    </w:p>
    <w:p w14:paraId="368F9D88" w14:textId="06BED657" w:rsidR="00B47C52" w:rsidRDefault="00B47C52" w:rsidP="00340A95">
      <w:pPr>
        <w:ind w:firstLine="0"/>
        <w:rPr>
          <w:rFonts w:cs="Times New Roman"/>
          <w:szCs w:val="24"/>
        </w:rPr>
      </w:pPr>
      <w:r>
        <w:rPr>
          <w:rFonts w:cs="Times New Roman"/>
          <w:szCs w:val="24"/>
        </w:rPr>
        <w:t xml:space="preserve">Tabela 4.3 </w:t>
      </w:r>
      <w:r w:rsidRPr="004735A5">
        <w:rPr>
          <w:rFonts w:cs="Times New Roman"/>
          <w:szCs w:val="24"/>
        </w:rPr>
        <w:t xml:space="preserve">Resultados da </w:t>
      </w:r>
      <w:r w:rsidR="00503F91">
        <w:rPr>
          <w:rFonts w:cs="Times New Roman"/>
          <w:szCs w:val="24"/>
        </w:rPr>
        <w:t>e</w:t>
      </w:r>
      <w:r w:rsidRPr="004735A5">
        <w:rPr>
          <w:rFonts w:cs="Times New Roman"/>
          <w:szCs w:val="24"/>
        </w:rPr>
        <w:t xml:space="preserve">stimação </w:t>
      </w:r>
      <w:r w:rsidR="00504E6F">
        <w:rPr>
          <w:rFonts w:cs="Times New Roman"/>
          <w:szCs w:val="24"/>
        </w:rPr>
        <w:t>da regressão da balança comercial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4"/>
        <w:gridCol w:w="3117"/>
      </w:tblGrid>
      <w:tr w:rsidR="001767FD" w14:paraId="4E257E5E" w14:textId="77777777" w:rsidTr="00E179E2">
        <w:tc>
          <w:tcPr>
            <w:tcW w:w="3539" w:type="dxa"/>
            <w:tcBorders>
              <w:top w:val="single" w:sz="4" w:space="0" w:color="auto"/>
              <w:bottom w:val="single" w:sz="4" w:space="0" w:color="auto"/>
            </w:tcBorders>
          </w:tcPr>
          <w:p w14:paraId="1260D032" w14:textId="77777777" w:rsidR="001767FD" w:rsidRDefault="001767FD" w:rsidP="00340A95">
            <w:pPr>
              <w:ind w:firstLine="0"/>
              <w:jc w:val="left"/>
              <w:rPr>
                <w:rFonts w:cs="Times New Roman"/>
                <w:szCs w:val="24"/>
              </w:rPr>
            </w:pPr>
            <w:r>
              <w:rPr>
                <w:rFonts w:cs="Times New Roman"/>
                <w:szCs w:val="24"/>
              </w:rPr>
              <w:t>Variáveis Explicativas</w:t>
            </w:r>
          </w:p>
        </w:tc>
        <w:tc>
          <w:tcPr>
            <w:tcW w:w="2694" w:type="dxa"/>
            <w:tcBorders>
              <w:top w:val="single" w:sz="4" w:space="0" w:color="auto"/>
              <w:bottom w:val="single" w:sz="4" w:space="0" w:color="auto"/>
            </w:tcBorders>
          </w:tcPr>
          <w:p w14:paraId="271FD247" w14:textId="77777777" w:rsidR="001767FD" w:rsidRDefault="001767FD" w:rsidP="00340A95">
            <w:pPr>
              <w:ind w:firstLine="0"/>
              <w:jc w:val="center"/>
              <w:rPr>
                <w:rFonts w:cs="Times New Roman"/>
                <w:szCs w:val="24"/>
              </w:rPr>
            </w:pPr>
            <w:r>
              <w:rPr>
                <w:rFonts w:cs="Times New Roman"/>
                <w:szCs w:val="24"/>
              </w:rPr>
              <w:t>Coeficientes Estimados</w:t>
            </w:r>
          </w:p>
        </w:tc>
        <w:tc>
          <w:tcPr>
            <w:tcW w:w="3117" w:type="dxa"/>
            <w:tcBorders>
              <w:top w:val="single" w:sz="4" w:space="0" w:color="auto"/>
              <w:bottom w:val="single" w:sz="4" w:space="0" w:color="auto"/>
            </w:tcBorders>
          </w:tcPr>
          <w:p w14:paraId="0AD2A58B" w14:textId="1E31061F" w:rsidR="001767FD" w:rsidRDefault="001767FD" w:rsidP="00340A95">
            <w:pPr>
              <w:jc w:val="center"/>
              <w:rPr>
                <w:rFonts w:cs="Times New Roman"/>
                <w:szCs w:val="24"/>
              </w:rPr>
            </w:pPr>
            <w:r>
              <w:rPr>
                <w:rFonts w:cs="Times New Roman"/>
                <w:szCs w:val="24"/>
              </w:rPr>
              <w:t>E</w:t>
            </w:r>
            <w:r w:rsidR="00763FD8">
              <w:rPr>
                <w:rFonts w:cs="Times New Roman"/>
                <w:szCs w:val="24"/>
              </w:rPr>
              <w:t>rro</w:t>
            </w:r>
            <w:r w:rsidR="00503F91">
              <w:rPr>
                <w:rFonts w:cs="Times New Roman"/>
                <w:szCs w:val="24"/>
              </w:rPr>
              <w:t>s-p</w:t>
            </w:r>
            <w:r w:rsidR="00763FD8">
              <w:rPr>
                <w:rFonts w:cs="Times New Roman"/>
                <w:szCs w:val="24"/>
              </w:rPr>
              <w:t>adrão</w:t>
            </w:r>
          </w:p>
        </w:tc>
      </w:tr>
      <w:tr w:rsidR="001767FD" w14:paraId="5174D38D" w14:textId="77777777" w:rsidTr="00E179E2">
        <w:tc>
          <w:tcPr>
            <w:tcW w:w="3539" w:type="dxa"/>
            <w:tcBorders>
              <w:top w:val="single" w:sz="4" w:space="0" w:color="auto"/>
            </w:tcBorders>
          </w:tcPr>
          <w:p w14:paraId="0F6DB0D2" w14:textId="77777777" w:rsidR="001767FD" w:rsidRDefault="001767FD" w:rsidP="00340A95">
            <w:pPr>
              <w:ind w:firstLine="0"/>
              <w:jc w:val="left"/>
              <w:rPr>
                <w:rFonts w:cs="Times New Roman"/>
                <w:szCs w:val="24"/>
              </w:rPr>
            </w:pPr>
            <w:r>
              <w:rPr>
                <w:rFonts w:cs="Times New Roman"/>
                <w:szCs w:val="24"/>
              </w:rPr>
              <w:t>lnTCRM</w:t>
            </w:r>
          </w:p>
        </w:tc>
        <w:tc>
          <w:tcPr>
            <w:tcW w:w="2694" w:type="dxa"/>
            <w:tcBorders>
              <w:top w:val="single" w:sz="4" w:space="0" w:color="auto"/>
            </w:tcBorders>
          </w:tcPr>
          <w:p w14:paraId="7E252581" w14:textId="41E86668" w:rsidR="001767FD" w:rsidRDefault="0038664B" w:rsidP="00340A95">
            <w:pPr>
              <w:jc w:val="center"/>
              <w:rPr>
                <w:rFonts w:cs="Times New Roman"/>
                <w:szCs w:val="24"/>
              </w:rPr>
            </w:pPr>
            <w:r>
              <w:rPr>
                <w:rFonts w:cs="Times New Roman"/>
                <w:szCs w:val="24"/>
              </w:rPr>
              <w:t>-</w:t>
            </w:r>
            <w:r w:rsidR="00763FD8">
              <w:rPr>
                <w:rFonts w:cs="Times New Roman"/>
                <w:szCs w:val="24"/>
              </w:rPr>
              <w:t>293,312</w:t>
            </w:r>
          </w:p>
        </w:tc>
        <w:tc>
          <w:tcPr>
            <w:tcW w:w="3117" w:type="dxa"/>
            <w:tcBorders>
              <w:top w:val="single" w:sz="4" w:space="0" w:color="auto"/>
            </w:tcBorders>
          </w:tcPr>
          <w:p w14:paraId="721CAF0F" w14:textId="5ADAAE41" w:rsidR="001767FD" w:rsidRDefault="002B76C2" w:rsidP="00340A95">
            <w:pPr>
              <w:jc w:val="center"/>
              <w:rPr>
                <w:rFonts w:cs="Times New Roman"/>
                <w:szCs w:val="24"/>
              </w:rPr>
            </w:pPr>
            <w:r>
              <w:rPr>
                <w:rFonts w:cs="Times New Roman"/>
                <w:szCs w:val="24"/>
              </w:rPr>
              <w:t>533,815</w:t>
            </w:r>
          </w:p>
        </w:tc>
      </w:tr>
      <w:tr w:rsidR="001767FD" w14:paraId="44ABE2AB" w14:textId="77777777" w:rsidTr="00E179E2">
        <w:tc>
          <w:tcPr>
            <w:tcW w:w="3539" w:type="dxa"/>
          </w:tcPr>
          <w:p w14:paraId="09E4A0DE" w14:textId="34DEDC8D" w:rsidR="001767FD" w:rsidRPr="0038664B" w:rsidRDefault="001767FD" w:rsidP="00340A95">
            <w:pPr>
              <w:ind w:firstLine="0"/>
              <w:jc w:val="left"/>
              <w:rPr>
                <w:rFonts w:cs="Times New Roman"/>
                <w:szCs w:val="24"/>
                <w:vertAlign w:val="superscript"/>
              </w:rPr>
            </w:pPr>
            <w:r>
              <w:rPr>
                <w:rFonts w:cs="Times New Roman"/>
                <w:szCs w:val="24"/>
              </w:rPr>
              <w:t>lnY</w:t>
            </w:r>
            <w:r w:rsidR="0038664B">
              <w:rPr>
                <w:rFonts w:cs="Times New Roman"/>
                <w:szCs w:val="24"/>
                <w:vertAlign w:val="superscript"/>
              </w:rPr>
              <w:t>f</w:t>
            </w:r>
          </w:p>
        </w:tc>
        <w:tc>
          <w:tcPr>
            <w:tcW w:w="2694" w:type="dxa"/>
          </w:tcPr>
          <w:p w14:paraId="22FC138E" w14:textId="74B28B4D" w:rsidR="001767FD" w:rsidRDefault="00763FD8" w:rsidP="00340A95">
            <w:pPr>
              <w:jc w:val="center"/>
              <w:rPr>
                <w:rFonts w:cs="Times New Roman"/>
                <w:szCs w:val="24"/>
              </w:rPr>
            </w:pPr>
            <w:r>
              <w:rPr>
                <w:rFonts w:cs="Times New Roman"/>
                <w:szCs w:val="24"/>
              </w:rPr>
              <w:t>-105,423</w:t>
            </w:r>
          </w:p>
        </w:tc>
        <w:tc>
          <w:tcPr>
            <w:tcW w:w="3117" w:type="dxa"/>
          </w:tcPr>
          <w:p w14:paraId="3B86FD30" w14:textId="59599BD9" w:rsidR="001767FD" w:rsidRDefault="002B76C2" w:rsidP="00340A95">
            <w:pPr>
              <w:jc w:val="center"/>
              <w:rPr>
                <w:rFonts w:cs="Times New Roman"/>
                <w:szCs w:val="24"/>
              </w:rPr>
            </w:pPr>
            <w:r>
              <w:rPr>
                <w:rFonts w:cs="Times New Roman"/>
                <w:szCs w:val="24"/>
              </w:rPr>
              <w:t>983,312</w:t>
            </w:r>
          </w:p>
        </w:tc>
      </w:tr>
      <w:tr w:rsidR="0038664B" w14:paraId="787CAEB7" w14:textId="77777777" w:rsidTr="00E179E2">
        <w:tc>
          <w:tcPr>
            <w:tcW w:w="3539" w:type="dxa"/>
          </w:tcPr>
          <w:p w14:paraId="683FB78E" w14:textId="084DA1A3" w:rsidR="0038664B" w:rsidRPr="0038664B" w:rsidRDefault="0038664B" w:rsidP="00340A95">
            <w:pPr>
              <w:ind w:firstLine="0"/>
              <w:jc w:val="left"/>
              <w:rPr>
                <w:rFonts w:cs="Times New Roman"/>
                <w:szCs w:val="24"/>
                <w:vertAlign w:val="superscript"/>
              </w:rPr>
            </w:pPr>
            <w:r>
              <w:rPr>
                <w:rFonts w:cs="Times New Roman"/>
                <w:szCs w:val="24"/>
              </w:rPr>
              <w:t>lnY</w:t>
            </w:r>
            <w:r>
              <w:rPr>
                <w:rFonts w:cs="Times New Roman"/>
                <w:szCs w:val="24"/>
                <w:vertAlign w:val="superscript"/>
              </w:rPr>
              <w:t>d</w:t>
            </w:r>
          </w:p>
        </w:tc>
        <w:tc>
          <w:tcPr>
            <w:tcW w:w="2694" w:type="dxa"/>
          </w:tcPr>
          <w:p w14:paraId="6F71B706" w14:textId="3035F3F1" w:rsidR="0038664B" w:rsidRDefault="00763FD8" w:rsidP="00340A95">
            <w:pPr>
              <w:jc w:val="center"/>
              <w:rPr>
                <w:rFonts w:cs="Times New Roman"/>
                <w:szCs w:val="24"/>
              </w:rPr>
            </w:pPr>
            <w:r>
              <w:rPr>
                <w:rFonts w:cs="Times New Roman"/>
                <w:szCs w:val="24"/>
              </w:rPr>
              <w:t>-1</w:t>
            </w:r>
            <w:r w:rsidR="00D5309C">
              <w:rPr>
                <w:rFonts w:cs="Times New Roman"/>
                <w:szCs w:val="24"/>
              </w:rPr>
              <w:t>.</w:t>
            </w:r>
            <w:r>
              <w:rPr>
                <w:rFonts w:cs="Times New Roman"/>
                <w:szCs w:val="24"/>
              </w:rPr>
              <w:t>239,329</w:t>
            </w:r>
          </w:p>
        </w:tc>
        <w:tc>
          <w:tcPr>
            <w:tcW w:w="3117" w:type="dxa"/>
          </w:tcPr>
          <w:p w14:paraId="7887455B" w14:textId="3AEEE72F" w:rsidR="0038664B" w:rsidRDefault="002B76C2" w:rsidP="00340A95">
            <w:pPr>
              <w:jc w:val="center"/>
              <w:rPr>
                <w:rFonts w:cs="Times New Roman"/>
                <w:szCs w:val="24"/>
              </w:rPr>
            </w:pPr>
            <w:r>
              <w:rPr>
                <w:rFonts w:cs="Times New Roman"/>
                <w:szCs w:val="24"/>
              </w:rPr>
              <w:t>449,635</w:t>
            </w:r>
          </w:p>
        </w:tc>
      </w:tr>
      <w:tr w:rsidR="001767FD" w14:paraId="1EB999F3" w14:textId="77777777" w:rsidTr="00E179E2">
        <w:tc>
          <w:tcPr>
            <w:tcW w:w="3539" w:type="dxa"/>
          </w:tcPr>
          <w:p w14:paraId="112397DC" w14:textId="77777777" w:rsidR="001767FD" w:rsidRDefault="001767FD" w:rsidP="00340A95">
            <w:pPr>
              <w:ind w:firstLine="0"/>
              <w:jc w:val="left"/>
              <w:rPr>
                <w:rFonts w:cs="Times New Roman"/>
                <w:szCs w:val="24"/>
              </w:rPr>
            </w:pPr>
            <w:r>
              <w:rPr>
                <w:rFonts w:cs="Times New Roman"/>
                <w:szCs w:val="24"/>
              </w:rPr>
              <w:t>lnAJD</w:t>
            </w:r>
          </w:p>
        </w:tc>
        <w:tc>
          <w:tcPr>
            <w:tcW w:w="2694" w:type="dxa"/>
          </w:tcPr>
          <w:p w14:paraId="1D858F51" w14:textId="339DA0F2" w:rsidR="001767FD" w:rsidRDefault="00763FD8" w:rsidP="00340A95">
            <w:pPr>
              <w:jc w:val="center"/>
              <w:rPr>
                <w:rFonts w:cs="Times New Roman"/>
                <w:szCs w:val="24"/>
              </w:rPr>
            </w:pPr>
            <w:r>
              <w:rPr>
                <w:rFonts w:cs="Times New Roman"/>
                <w:szCs w:val="24"/>
              </w:rPr>
              <w:t>465,072</w:t>
            </w:r>
          </w:p>
        </w:tc>
        <w:tc>
          <w:tcPr>
            <w:tcW w:w="3117" w:type="dxa"/>
          </w:tcPr>
          <w:p w14:paraId="27D7D957" w14:textId="4F67B31B" w:rsidR="001767FD" w:rsidRDefault="002B76C2" w:rsidP="00340A95">
            <w:pPr>
              <w:jc w:val="center"/>
              <w:rPr>
                <w:rFonts w:cs="Times New Roman"/>
                <w:szCs w:val="24"/>
              </w:rPr>
            </w:pPr>
            <w:r>
              <w:rPr>
                <w:rFonts w:cs="Times New Roman"/>
                <w:szCs w:val="24"/>
              </w:rPr>
              <w:t>845,062</w:t>
            </w:r>
          </w:p>
        </w:tc>
      </w:tr>
      <w:tr w:rsidR="001767FD" w14:paraId="5CB35A96" w14:textId="77777777" w:rsidTr="00E179E2">
        <w:tc>
          <w:tcPr>
            <w:tcW w:w="3539" w:type="dxa"/>
          </w:tcPr>
          <w:p w14:paraId="5153D3B9" w14:textId="77777777" w:rsidR="001767FD" w:rsidRDefault="001767FD" w:rsidP="00340A95">
            <w:pPr>
              <w:ind w:firstLine="0"/>
              <w:jc w:val="left"/>
              <w:rPr>
                <w:rFonts w:cs="Times New Roman"/>
                <w:szCs w:val="24"/>
              </w:rPr>
            </w:pPr>
            <w:r>
              <w:rPr>
                <w:rFonts w:cs="Times New Roman"/>
                <w:szCs w:val="24"/>
              </w:rPr>
              <w:t>D</w:t>
            </w:r>
          </w:p>
        </w:tc>
        <w:tc>
          <w:tcPr>
            <w:tcW w:w="2694" w:type="dxa"/>
          </w:tcPr>
          <w:p w14:paraId="17EE2EE2" w14:textId="1DFF68E7" w:rsidR="001767FD" w:rsidRDefault="001767FD" w:rsidP="00340A95">
            <w:pPr>
              <w:jc w:val="center"/>
              <w:rPr>
                <w:rFonts w:cs="Times New Roman"/>
                <w:szCs w:val="24"/>
              </w:rPr>
            </w:pPr>
            <w:r>
              <w:rPr>
                <w:rFonts w:cs="Times New Roman"/>
                <w:szCs w:val="24"/>
              </w:rPr>
              <w:t>-1</w:t>
            </w:r>
            <w:r w:rsidR="00D5309C">
              <w:rPr>
                <w:rFonts w:cs="Times New Roman"/>
                <w:szCs w:val="24"/>
              </w:rPr>
              <w:t>.</w:t>
            </w:r>
            <w:r w:rsidR="00763FD8">
              <w:rPr>
                <w:rFonts w:cs="Times New Roman"/>
                <w:szCs w:val="24"/>
              </w:rPr>
              <w:t>879,208</w:t>
            </w:r>
          </w:p>
        </w:tc>
        <w:tc>
          <w:tcPr>
            <w:tcW w:w="3117" w:type="dxa"/>
          </w:tcPr>
          <w:p w14:paraId="2789634D" w14:textId="20DC27C4" w:rsidR="001767FD" w:rsidRDefault="002B76C2" w:rsidP="00340A95">
            <w:pPr>
              <w:jc w:val="center"/>
              <w:rPr>
                <w:rFonts w:cs="Times New Roman"/>
                <w:szCs w:val="24"/>
              </w:rPr>
            </w:pPr>
            <w:r>
              <w:rPr>
                <w:rFonts w:cs="Times New Roman"/>
                <w:szCs w:val="24"/>
              </w:rPr>
              <w:t>1</w:t>
            </w:r>
            <w:r w:rsidR="00D5309C">
              <w:rPr>
                <w:rFonts w:cs="Times New Roman"/>
                <w:szCs w:val="24"/>
              </w:rPr>
              <w:t>.</w:t>
            </w:r>
            <w:r>
              <w:rPr>
                <w:rFonts w:cs="Times New Roman"/>
                <w:szCs w:val="24"/>
              </w:rPr>
              <w:t>969,906</w:t>
            </w:r>
          </w:p>
        </w:tc>
      </w:tr>
      <w:tr w:rsidR="001767FD" w14:paraId="26689C68" w14:textId="77777777" w:rsidTr="00E179E2">
        <w:tc>
          <w:tcPr>
            <w:tcW w:w="3539" w:type="dxa"/>
          </w:tcPr>
          <w:p w14:paraId="67A70F9F" w14:textId="77777777" w:rsidR="001767FD" w:rsidRDefault="001767FD" w:rsidP="00340A95">
            <w:pPr>
              <w:ind w:firstLine="0"/>
              <w:jc w:val="left"/>
              <w:rPr>
                <w:rFonts w:cs="Times New Roman"/>
                <w:szCs w:val="24"/>
              </w:rPr>
            </w:pPr>
            <w:r>
              <w:rPr>
                <w:rFonts w:cs="Times New Roman"/>
                <w:szCs w:val="24"/>
              </w:rPr>
              <w:t>DTCRM</w:t>
            </w:r>
          </w:p>
        </w:tc>
        <w:tc>
          <w:tcPr>
            <w:tcW w:w="2694" w:type="dxa"/>
          </w:tcPr>
          <w:p w14:paraId="0F0F2C85" w14:textId="4EF90B03" w:rsidR="001767FD" w:rsidRDefault="00763FD8" w:rsidP="00340A95">
            <w:pPr>
              <w:jc w:val="center"/>
              <w:rPr>
                <w:rFonts w:cs="Times New Roman"/>
                <w:szCs w:val="24"/>
              </w:rPr>
            </w:pPr>
            <w:r>
              <w:rPr>
                <w:rFonts w:cs="Times New Roman"/>
                <w:szCs w:val="24"/>
              </w:rPr>
              <w:t>511,102</w:t>
            </w:r>
          </w:p>
        </w:tc>
        <w:tc>
          <w:tcPr>
            <w:tcW w:w="3117" w:type="dxa"/>
          </w:tcPr>
          <w:p w14:paraId="542B910E" w14:textId="22C2F376" w:rsidR="001767FD" w:rsidRDefault="002B76C2" w:rsidP="00340A95">
            <w:pPr>
              <w:jc w:val="center"/>
              <w:rPr>
                <w:rFonts w:cs="Times New Roman"/>
                <w:szCs w:val="24"/>
              </w:rPr>
            </w:pPr>
            <w:r>
              <w:rPr>
                <w:rFonts w:cs="Times New Roman"/>
                <w:szCs w:val="24"/>
              </w:rPr>
              <w:t>580,896</w:t>
            </w:r>
          </w:p>
        </w:tc>
      </w:tr>
      <w:tr w:rsidR="001767FD" w14:paraId="08AFAFEC" w14:textId="77777777" w:rsidTr="00E179E2">
        <w:tc>
          <w:tcPr>
            <w:tcW w:w="3539" w:type="dxa"/>
          </w:tcPr>
          <w:p w14:paraId="1644FEDA" w14:textId="77777777" w:rsidR="001767FD" w:rsidRDefault="001767FD" w:rsidP="00340A95">
            <w:pPr>
              <w:ind w:firstLine="0"/>
              <w:jc w:val="left"/>
              <w:rPr>
                <w:rFonts w:cs="Times New Roman"/>
                <w:szCs w:val="24"/>
              </w:rPr>
            </w:pPr>
            <w:r>
              <w:rPr>
                <w:rFonts w:cs="Times New Roman"/>
                <w:szCs w:val="24"/>
              </w:rPr>
              <w:t>Intercepto</w:t>
            </w:r>
          </w:p>
        </w:tc>
        <w:tc>
          <w:tcPr>
            <w:tcW w:w="2694" w:type="dxa"/>
          </w:tcPr>
          <w:p w14:paraId="6FF1A618" w14:textId="1819C8B8" w:rsidR="001767FD" w:rsidRDefault="00763FD8" w:rsidP="00340A95">
            <w:pPr>
              <w:jc w:val="center"/>
              <w:rPr>
                <w:rFonts w:cs="Times New Roman"/>
                <w:szCs w:val="24"/>
              </w:rPr>
            </w:pPr>
            <w:r>
              <w:rPr>
                <w:rFonts w:cs="Times New Roman"/>
                <w:szCs w:val="24"/>
              </w:rPr>
              <w:t>8</w:t>
            </w:r>
            <w:r w:rsidR="00D5309C">
              <w:rPr>
                <w:rFonts w:cs="Times New Roman"/>
                <w:szCs w:val="24"/>
              </w:rPr>
              <w:t>.</w:t>
            </w:r>
            <w:r>
              <w:rPr>
                <w:rFonts w:cs="Times New Roman"/>
                <w:szCs w:val="24"/>
              </w:rPr>
              <w:t>927,014</w:t>
            </w:r>
          </w:p>
        </w:tc>
        <w:tc>
          <w:tcPr>
            <w:tcW w:w="3117" w:type="dxa"/>
          </w:tcPr>
          <w:p w14:paraId="247DC9B3" w14:textId="38EE3B0F" w:rsidR="001767FD" w:rsidRDefault="002B76C2" w:rsidP="00340A95">
            <w:pPr>
              <w:jc w:val="center"/>
              <w:rPr>
                <w:rFonts w:cs="Times New Roman"/>
                <w:szCs w:val="24"/>
              </w:rPr>
            </w:pPr>
            <w:r>
              <w:rPr>
                <w:rFonts w:cs="Times New Roman"/>
                <w:szCs w:val="24"/>
              </w:rPr>
              <w:t>16</w:t>
            </w:r>
            <w:r w:rsidR="00D5309C">
              <w:rPr>
                <w:rFonts w:cs="Times New Roman"/>
                <w:szCs w:val="24"/>
              </w:rPr>
              <w:t>.</w:t>
            </w:r>
            <w:r>
              <w:rPr>
                <w:rFonts w:cs="Times New Roman"/>
                <w:szCs w:val="24"/>
              </w:rPr>
              <w:t>576,78</w:t>
            </w:r>
          </w:p>
        </w:tc>
      </w:tr>
      <w:tr w:rsidR="001767FD" w14:paraId="36BEF759" w14:textId="77777777" w:rsidTr="00E179E2">
        <w:tc>
          <w:tcPr>
            <w:tcW w:w="3539" w:type="dxa"/>
          </w:tcPr>
          <w:p w14:paraId="56FCA6AF" w14:textId="77777777" w:rsidR="001767FD" w:rsidRDefault="001767FD" w:rsidP="00340A95">
            <w:pPr>
              <w:ind w:firstLine="0"/>
              <w:jc w:val="left"/>
              <w:rPr>
                <w:rFonts w:cs="Times New Roman"/>
                <w:szCs w:val="24"/>
              </w:rPr>
            </w:pPr>
            <w:r>
              <w:rPr>
                <w:rFonts w:cs="Times New Roman"/>
                <w:szCs w:val="24"/>
              </w:rPr>
              <w:t>Número de observações (n)</w:t>
            </w:r>
          </w:p>
        </w:tc>
        <w:tc>
          <w:tcPr>
            <w:tcW w:w="2694" w:type="dxa"/>
          </w:tcPr>
          <w:p w14:paraId="35935906" w14:textId="77777777" w:rsidR="001767FD" w:rsidRDefault="001767FD" w:rsidP="00340A95">
            <w:pPr>
              <w:jc w:val="center"/>
              <w:rPr>
                <w:rFonts w:cs="Times New Roman"/>
                <w:szCs w:val="24"/>
              </w:rPr>
            </w:pPr>
            <w:r>
              <w:rPr>
                <w:rFonts w:cs="Times New Roman"/>
                <w:szCs w:val="24"/>
              </w:rPr>
              <w:t>31</w:t>
            </w:r>
          </w:p>
        </w:tc>
        <w:tc>
          <w:tcPr>
            <w:tcW w:w="3117" w:type="dxa"/>
          </w:tcPr>
          <w:p w14:paraId="70CAFFA9" w14:textId="77777777" w:rsidR="001767FD" w:rsidRDefault="001767FD" w:rsidP="00340A95">
            <w:pPr>
              <w:jc w:val="center"/>
              <w:rPr>
                <w:rFonts w:cs="Times New Roman"/>
                <w:szCs w:val="24"/>
              </w:rPr>
            </w:pPr>
          </w:p>
        </w:tc>
      </w:tr>
      <w:tr w:rsidR="001767FD" w14:paraId="64A7EA80" w14:textId="77777777" w:rsidTr="00E179E2">
        <w:tc>
          <w:tcPr>
            <w:tcW w:w="3539" w:type="dxa"/>
          </w:tcPr>
          <w:p w14:paraId="5723DC09" w14:textId="4D951E2A" w:rsidR="001767FD" w:rsidRDefault="001767FD" w:rsidP="00340A95">
            <w:pPr>
              <w:ind w:firstLine="0"/>
              <w:jc w:val="left"/>
              <w:rPr>
                <w:rFonts w:cs="Times New Roman"/>
                <w:szCs w:val="24"/>
              </w:rPr>
            </w:pPr>
            <w:r>
              <w:rPr>
                <w:rFonts w:cs="Times New Roman"/>
                <w:szCs w:val="24"/>
              </w:rPr>
              <w:t xml:space="preserve">Coeficiente de </w:t>
            </w:r>
            <w:r w:rsidR="00DB2327">
              <w:rPr>
                <w:rFonts w:cs="Times New Roman"/>
                <w:szCs w:val="24"/>
              </w:rPr>
              <w:t>d</w:t>
            </w:r>
            <w:r>
              <w:rPr>
                <w:rFonts w:cs="Times New Roman"/>
                <w:szCs w:val="24"/>
              </w:rPr>
              <w:t>eterminação (R</w:t>
            </w:r>
            <w:r>
              <w:rPr>
                <w:rFonts w:cs="Times New Roman"/>
                <w:szCs w:val="24"/>
                <w:vertAlign w:val="superscript"/>
              </w:rPr>
              <w:t>2</w:t>
            </w:r>
            <w:r>
              <w:rPr>
                <w:rFonts w:cs="Times New Roman"/>
                <w:szCs w:val="24"/>
              </w:rPr>
              <w:t>)</w:t>
            </w:r>
          </w:p>
        </w:tc>
        <w:tc>
          <w:tcPr>
            <w:tcW w:w="2694" w:type="dxa"/>
          </w:tcPr>
          <w:p w14:paraId="15BD22C8" w14:textId="039AE58E" w:rsidR="001767FD" w:rsidRDefault="001767FD" w:rsidP="00340A95">
            <w:pPr>
              <w:jc w:val="center"/>
              <w:rPr>
                <w:rFonts w:cs="Times New Roman"/>
                <w:szCs w:val="24"/>
              </w:rPr>
            </w:pPr>
            <w:r>
              <w:rPr>
                <w:rFonts w:cs="Times New Roman"/>
                <w:szCs w:val="24"/>
              </w:rPr>
              <w:t>0</w:t>
            </w:r>
            <w:r w:rsidR="002B76C2">
              <w:rPr>
                <w:rFonts w:cs="Times New Roman"/>
                <w:szCs w:val="24"/>
              </w:rPr>
              <w:t>,</w:t>
            </w:r>
            <w:r w:rsidR="0038664B">
              <w:rPr>
                <w:rFonts w:cs="Times New Roman"/>
                <w:szCs w:val="24"/>
              </w:rPr>
              <w:t>25</w:t>
            </w:r>
            <w:r w:rsidR="00763FD8">
              <w:rPr>
                <w:rFonts w:cs="Times New Roman"/>
                <w:szCs w:val="24"/>
              </w:rPr>
              <w:t>4</w:t>
            </w:r>
          </w:p>
        </w:tc>
        <w:tc>
          <w:tcPr>
            <w:tcW w:w="3117" w:type="dxa"/>
          </w:tcPr>
          <w:p w14:paraId="13EC2082" w14:textId="77777777" w:rsidR="001767FD" w:rsidRDefault="001767FD" w:rsidP="00340A95">
            <w:pPr>
              <w:jc w:val="center"/>
              <w:rPr>
                <w:rFonts w:cs="Times New Roman"/>
                <w:szCs w:val="24"/>
              </w:rPr>
            </w:pPr>
          </w:p>
        </w:tc>
      </w:tr>
      <w:tr w:rsidR="001767FD" w14:paraId="7D16998C" w14:textId="77777777" w:rsidTr="00E179E2">
        <w:tc>
          <w:tcPr>
            <w:tcW w:w="3539" w:type="dxa"/>
          </w:tcPr>
          <w:p w14:paraId="18DC1116" w14:textId="77777777" w:rsidR="001767FD" w:rsidRDefault="001767FD" w:rsidP="00340A95">
            <w:pPr>
              <w:ind w:firstLine="0"/>
              <w:jc w:val="left"/>
              <w:rPr>
                <w:rFonts w:cs="Times New Roman"/>
                <w:szCs w:val="24"/>
              </w:rPr>
            </w:pPr>
            <w:r>
              <w:rPr>
                <w:rFonts w:cs="Times New Roman"/>
                <w:szCs w:val="24"/>
              </w:rPr>
              <w:t>SSE</w:t>
            </w:r>
          </w:p>
        </w:tc>
        <w:tc>
          <w:tcPr>
            <w:tcW w:w="2694" w:type="dxa"/>
          </w:tcPr>
          <w:p w14:paraId="4D8831A3" w14:textId="6A6839D6" w:rsidR="001767FD" w:rsidRDefault="0038664B" w:rsidP="00340A95">
            <w:pPr>
              <w:jc w:val="center"/>
              <w:rPr>
                <w:rFonts w:cs="Times New Roman"/>
                <w:szCs w:val="24"/>
              </w:rPr>
            </w:pPr>
            <w:r>
              <w:rPr>
                <w:rFonts w:cs="Times New Roman"/>
                <w:szCs w:val="24"/>
              </w:rPr>
              <w:t>19</w:t>
            </w:r>
            <w:r w:rsidR="00D5309C">
              <w:rPr>
                <w:rFonts w:cs="Times New Roman"/>
                <w:szCs w:val="24"/>
              </w:rPr>
              <w:t>.</w:t>
            </w:r>
            <w:r w:rsidR="00763FD8">
              <w:rPr>
                <w:rFonts w:cs="Times New Roman"/>
                <w:szCs w:val="24"/>
              </w:rPr>
              <w:t>46</w:t>
            </w:r>
            <w:r w:rsidR="002B76C2">
              <w:rPr>
                <w:rFonts w:cs="Times New Roman"/>
                <w:szCs w:val="24"/>
              </w:rPr>
              <w:t>6209,8</w:t>
            </w:r>
          </w:p>
        </w:tc>
        <w:tc>
          <w:tcPr>
            <w:tcW w:w="3117" w:type="dxa"/>
          </w:tcPr>
          <w:p w14:paraId="7CE52057" w14:textId="77777777" w:rsidR="001767FD" w:rsidRDefault="001767FD" w:rsidP="00340A95">
            <w:pPr>
              <w:jc w:val="center"/>
              <w:rPr>
                <w:rFonts w:cs="Times New Roman"/>
                <w:szCs w:val="24"/>
              </w:rPr>
            </w:pPr>
          </w:p>
        </w:tc>
      </w:tr>
      <w:tr w:rsidR="001767FD" w14:paraId="3E0FB4EB" w14:textId="77777777" w:rsidTr="00E179E2">
        <w:tc>
          <w:tcPr>
            <w:tcW w:w="3539" w:type="dxa"/>
          </w:tcPr>
          <w:p w14:paraId="670D7815" w14:textId="72FA3218" w:rsidR="001767FD" w:rsidRDefault="001767FD" w:rsidP="00340A95">
            <w:pPr>
              <w:ind w:firstLine="0"/>
              <w:jc w:val="left"/>
              <w:rPr>
                <w:rFonts w:cs="Times New Roman"/>
                <w:szCs w:val="24"/>
              </w:rPr>
            </w:pPr>
            <w:r>
              <w:rPr>
                <w:rFonts w:cs="Times New Roman"/>
                <w:szCs w:val="24"/>
              </w:rPr>
              <w:t>Estatística F (5, 2</w:t>
            </w:r>
            <w:r w:rsidR="0038664B">
              <w:rPr>
                <w:rFonts w:cs="Times New Roman"/>
                <w:szCs w:val="24"/>
              </w:rPr>
              <w:t>4</w:t>
            </w:r>
            <w:r>
              <w:rPr>
                <w:rFonts w:cs="Times New Roman"/>
                <w:szCs w:val="24"/>
              </w:rPr>
              <w:t>)</w:t>
            </w:r>
          </w:p>
        </w:tc>
        <w:tc>
          <w:tcPr>
            <w:tcW w:w="2694" w:type="dxa"/>
          </w:tcPr>
          <w:p w14:paraId="0AC4B0F2" w14:textId="12A6933A" w:rsidR="001767FD" w:rsidRDefault="0038664B" w:rsidP="00340A95">
            <w:pPr>
              <w:jc w:val="center"/>
              <w:rPr>
                <w:rFonts w:cs="Times New Roman"/>
                <w:szCs w:val="24"/>
              </w:rPr>
            </w:pPr>
            <w:r>
              <w:rPr>
                <w:rFonts w:cs="Times New Roman"/>
                <w:szCs w:val="24"/>
              </w:rPr>
              <w:t>1</w:t>
            </w:r>
            <w:r w:rsidR="002B76C2">
              <w:rPr>
                <w:rFonts w:cs="Times New Roman"/>
                <w:szCs w:val="24"/>
              </w:rPr>
              <w:t>,</w:t>
            </w:r>
            <w:r>
              <w:rPr>
                <w:rFonts w:cs="Times New Roman"/>
                <w:szCs w:val="24"/>
              </w:rPr>
              <w:t>3</w:t>
            </w:r>
            <w:r w:rsidR="002B76C2">
              <w:rPr>
                <w:rFonts w:cs="Times New Roman"/>
                <w:szCs w:val="24"/>
              </w:rPr>
              <w:t>7</w:t>
            </w:r>
          </w:p>
        </w:tc>
        <w:tc>
          <w:tcPr>
            <w:tcW w:w="3117" w:type="dxa"/>
          </w:tcPr>
          <w:p w14:paraId="36C4FC4C" w14:textId="77777777" w:rsidR="001767FD" w:rsidRDefault="001767FD" w:rsidP="00340A95">
            <w:pPr>
              <w:jc w:val="center"/>
              <w:rPr>
                <w:rFonts w:cs="Times New Roman"/>
                <w:szCs w:val="24"/>
              </w:rPr>
            </w:pPr>
          </w:p>
        </w:tc>
      </w:tr>
    </w:tbl>
    <w:p w14:paraId="59E410A8" w14:textId="6EA38BEB" w:rsidR="001767FD" w:rsidRPr="003764F3" w:rsidRDefault="001767FD" w:rsidP="00D60835">
      <w:pPr>
        <w:spacing w:after="240" w:line="240" w:lineRule="auto"/>
        <w:ind w:firstLine="0"/>
        <w:rPr>
          <w:rFonts w:cs="Times New Roman"/>
          <w:sz w:val="20"/>
          <w:szCs w:val="20"/>
        </w:rPr>
      </w:pPr>
      <w:r>
        <w:rPr>
          <w:rFonts w:cs="Times New Roman"/>
          <w:sz w:val="20"/>
          <w:szCs w:val="20"/>
        </w:rPr>
        <w:t>Notas: ln = logaritmo</w:t>
      </w:r>
      <w:r w:rsidR="002B76C2">
        <w:rPr>
          <w:rFonts w:cs="Times New Roman"/>
          <w:sz w:val="20"/>
          <w:szCs w:val="20"/>
        </w:rPr>
        <w:t xml:space="preserve"> natural</w:t>
      </w:r>
      <w:r>
        <w:rPr>
          <w:rFonts w:cs="Times New Roman"/>
          <w:sz w:val="20"/>
          <w:szCs w:val="20"/>
        </w:rPr>
        <w:t xml:space="preserve">, TCRM = taxa de câmbio real multilateral, </w:t>
      </w:r>
      <w:r w:rsidR="00405F6A">
        <w:rPr>
          <w:rFonts w:cs="Times New Roman"/>
          <w:sz w:val="20"/>
          <w:szCs w:val="20"/>
        </w:rPr>
        <w:t>Y</w:t>
      </w:r>
      <w:r w:rsidR="00405F6A">
        <w:rPr>
          <w:rFonts w:cs="Times New Roman"/>
          <w:sz w:val="20"/>
          <w:szCs w:val="20"/>
          <w:vertAlign w:val="superscript"/>
        </w:rPr>
        <w:t xml:space="preserve">f </w:t>
      </w:r>
      <w:r w:rsidR="00405F6A">
        <w:rPr>
          <w:rFonts w:cs="Times New Roman"/>
          <w:sz w:val="20"/>
          <w:szCs w:val="20"/>
        </w:rPr>
        <w:t xml:space="preserve">= rendimento externo, </w:t>
      </w:r>
      <w:r>
        <w:rPr>
          <w:rFonts w:cs="Times New Roman"/>
          <w:sz w:val="20"/>
          <w:szCs w:val="20"/>
        </w:rPr>
        <w:t>Y</w:t>
      </w:r>
      <w:r>
        <w:rPr>
          <w:rFonts w:cs="Times New Roman"/>
          <w:sz w:val="20"/>
          <w:szCs w:val="20"/>
          <w:vertAlign w:val="superscript"/>
        </w:rPr>
        <w:t xml:space="preserve">d </w:t>
      </w:r>
      <w:r>
        <w:rPr>
          <w:rFonts w:cs="Times New Roman"/>
          <w:sz w:val="20"/>
          <w:szCs w:val="20"/>
        </w:rPr>
        <w:t xml:space="preserve">= rendimento </w:t>
      </w:r>
      <w:r w:rsidR="002B76C2">
        <w:rPr>
          <w:rFonts w:cs="Times New Roman"/>
          <w:sz w:val="20"/>
          <w:szCs w:val="20"/>
        </w:rPr>
        <w:t>interno</w:t>
      </w:r>
      <w:r>
        <w:rPr>
          <w:rFonts w:cs="Times New Roman"/>
          <w:sz w:val="20"/>
          <w:szCs w:val="20"/>
        </w:rPr>
        <w:t xml:space="preserve">, AJD = ajuda externa, D = variável </w:t>
      </w:r>
      <w:r w:rsidRPr="006A412F">
        <w:rPr>
          <w:rFonts w:cs="Times New Roman"/>
          <w:i/>
          <w:iCs/>
          <w:sz w:val="20"/>
          <w:szCs w:val="20"/>
        </w:rPr>
        <w:t>dummy</w:t>
      </w:r>
      <w:r w:rsidR="006A412F">
        <w:rPr>
          <w:rFonts w:cs="Times New Roman"/>
          <w:i/>
          <w:iCs/>
          <w:sz w:val="20"/>
          <w:szCs w:val="20"/>
        </w:rPr>
        <w:t xml:space="preserve"> </w:t>
      </w:r>
      <w:r w:rsidR="006A412F">
        <w:rPr>
          <w:rFonts w:cs="Times New Roman"/>
          <w:sz w:val="20"/>
          <w:szCs w:val="20"/>
        </w:rPr>
        <w:t>como intercepto e</w:t>
      </w:r>
      <w:r>
        <w:rPr>
          <w:rFonts w:cs="Times New Roman"/>
          <w:sz w:val="20"/>
          <w:szCs w:val="20"/>
        </w:rPr>
        <w:t xml:space="preserve"> </w:t>
      </w:r>
      <w:r w:rsidRPr="00A51E76">
        <w:rPr>
          <w:rFonts w:cs="Times New Roman"/>
          <w:sz w:val="20"/>
          <w:szCs w:val="20"/>
        </w:rPr>
        <w:t>DTCRM = Intera</w:t>
      </w:r>
      <w:r w:rsidR="00BA5E88">
        <w:rPr>
          <w:rFonts w:cs="Times New Roman"/>
          <w:sz w:val="20"/>
          <w:szCs w:val="20"/>
        </w:rPr>
        <w:t>c</w:t>
      </w:r>
      <w:r w:rsidRPr="00A51E76">
        <w:rPr>
          <w:rFonts w:cs="Times New Roman"/>
          <w:sz w:val="20"/>
          <w:szCs w:val="20"/>
        </w:rPr>
        <w:t>ção entre D e TCRM</w:t>
      </w:r>
    </w:p>
    <w:p w14:paraId="4A7B96AA" w14:textId="31323838" w:rsidR="00961974" w:rsidRDefault="006A6155" w:rsidP="00A43F06">
      <w:pPr>
        <w:ind w:firstLine="0"/>
      </w:pPr>
      <w:r>
        <w:t xml:space="preserve">A tabela </w:t>
      </w:r>
      <w:r w:rsidR="00961974">
        <w:t>acima</w:t>
      </w:r>
      <w:r>
        <w:t xml:space="preserve"> mostra que o modelo</w:t>
      </w:r>
      <w:r w:rsidR="00A000F2">
        <w:t xml:space="preserve"> estimado</w:t>
      </w:r>
      <w:r>
        <w:t xml:space="preserve"> é estatisticamente </w:t>
      </w:r>
      <w:r w:rsidR="00845F33">
        <w:t>in</w:t>
      </w:r>
      <w:r w:rsidRPr="003D7ADC">
        <w:rPr>
          <w:color w:val="000000" w:themeColor="text1"/>
        </w:rPr>
        <w:t>significa</w:t>
      </w:r>
      <w:r w:rsidR="00845F33">
        <w:rPr>
          <w:color w:val="000000" w:themeColor="text1"/>
        </w:rPr>
        <w:t>nte</w:t>
      </w:r>
      <w:r w:rsidRPr="008B732B">
        <w:rPr>
          <w:color w:val="000000" w:themeColor="text1"/>
        </w:rPr>
        <w:t xml:space="preserve"> </w:t>
      </w:r>
      <w:r>
        <w:t xml:space="preserve">porque o valor observado da estatística </w:t>
      </w:r>
      <w:r w:rsidRPr="00F277CE">
        <w:rPr>
          <w:i/>
        </w:rPr>
        <w:t>F</w:t>
      </w:r>
      <w:r>
        <w:t xml:space="preserve"> (</w:t>
      </w:r>
      <w:r w:rsidR="00845F33">
        <w:rPr>
          <w:color w:val="000000" w:themeColor="text1"/>
        </w:rPr>
        <w:t>1</w:t>
      </w:r>
      <w:r w:rsidR="00A000F2">
        <w:rPr>
          <w:color w:val="000000" w:themeColor="text1"/>
        </w:rPr>
        <w:t>,</w:t>
      </w:r>
      <w:r w:rsidR="00845F33">
        <w:rPr>
          <w:color w:val="000000" w:themeColor="text1"/>
        </w:rPr>
        <w:t>3</w:t>
      </w:r>
      <w:r w:rsidR="00A000F2">
        <w:rPr>
          <w:color w:val="000000" w:themeColor="text1"/>
        </w:rPr>
        <w:t>7</w:t>
      </w:r>
      <w:r>
        <w:t xml:space="preserve">) é </w:t>
      </w:r>
      <w:r w:rsidR="00845F33">
        <w:rPr>
          <w:color w:val="000000" w:themeColor="text1"/>
        </w:rPr>
        <w:t>menor</w:t>
      </w:r>
      <w:r w:rsidRPr="001E335C">
        <w:rPr>
          <w:color w:val="FF0000"/>
        </w:rPr>
        <w:t xml:space="preserve"> </w:t>
      </w:r>
      <w:r>
        <w:t>que o respectivo valor crítico (</w:t>
      </w:r>
      <w:r w:rsidRPr="003B79F9">
        <w:rPr>
          <w:color w:val="000000" w:themeColor="text1"/>
        </w:rPr>
        <w:t>2</w:t>
      </w:r>
      <w:r w:rsidR="00A000F2">
        <w:rPr>
          <w:color w:val="000000" w:themeColor="text1"/>
        </w:rPr>
        <w:t>,</w:t>
      </w:r>
      <w:r w:rsidR="00845F33">
        <w:rPr>
          <w:color w:val="000000" w:themeColor="text1"/>
        </w:rPr>
        <w:t>51</w:t>
      </w:r>
      <w:r>
        <w:t>), ao nível de significância de 5%.</w:t>
      </w:r>
    </w:p>
    <w:p w14:paraId="2529C969" w14:textId="03491F6A" w:rsidR="00A000F2" w:rsidRDefault="006A6155" w:rsidP="00CE383D">
      <w:r>
        <w:t>O valor do coeficiente de determinação (0</w:t>
      </w:r>
      <w:r w:rsidR="00A000F2">
        <w:t>,</w:t>
      </w:r>
      <w:r w:rsidR="00C3795A">
        <w:t>25</w:t>
      </w:r>
      <w:r w:rsidR="00961974">
        <w:t>5</w:t>
      </w:r>
      <w:r>
        <w:t xml:space="preserve">) é </w:t>
      </w:r>
      <w:r w:rsidR="00C3795A">
        <w:t>baixo</w:t>
      </w:r>
      <w:r>
        <w:t xml:space="preserve"> indicando que cerca de </w:t>
      </w:r>
      <w:r w:rsidR="00C3795A">
        <w:t>25,</w:t>
      </w:r>
      <w:r w:rsidR="00961974">
        <w:t>5</w:t>
      </w:r>
      <w:r>
        <w:t>% da variação da</w:t>
      </w:r>
      <w:r w:rsidR="006600D5">
        <w:t xml:space="preserve"> balança comercial</w:t>
      </w:r>
      <w:r>
        <w:t xml:space="preserve"> é explicado pela variação da </w:t>
      </w:r>
      <w:r w:rsidR="006600D5">
        <w:t>TCRM</w:t>
      </w:r>
      <w:r>
        <w:t xml:space="preserve">, </w:t>
      </w:r>
      <w:r w:rsidR="00C3795A">
        <w:t xml:space="preserve">rendimento externo, </w:t>
      </w:r>
      <w:r>
        <w:t>rendimento interno</w:t>
      </w:r>
      <w:r w:rsidR="00961974">
        <w:t xml:space="preserve">, </w:t>
      </w:r>
      <w:r>
        <w:t>ajuda externa</w:t>
      </w:r>
      <w:r w:rsidR="00961974">
        <w:t>, variável dummy como intercepto e a interacção entre D e TCRM</w:t>
      </w:r>
      <w:r>
        <w:t>. A restante percentagem (</w:t>
      </w:r>
      <w:r w:rsidR="00C121AC">
        <w:t>74,</w:t>
      </w:r>
      <w:r w:rsidR="006600D5">
        <w:t>5</w:t>
      </w:r>
      <w:r>
        <w:t xml:space="preserve">%) é explicada por outros factores não </w:t>
      </w:r>
      <w:r w:rsidR="006600D5">
        <w:t>observáveis</w:t>
      </w:r>
      <w:r>
        <w:t xml:space="preserve">, captados pelo termo de erro, que </w:t>
      </w:r>
      <w:r w:rsidR="00961974">
        <w:t xml:space="preserve">também </w:t>
      </w:r>
      <w:r w:rsidR="006600D5">
        <w:t xml:space="preserve">afectam </w:t>
      </w:r>
      <w:r>
        <w:t>a balança comercial.</w:t>
      </w:r>
      <w:r w:rsidR="006600D5">
        <w:t xml:space="preserve"> Este resultado significa que o poder explicativo do modelo estimado é </w:t>
      </w:r>
      <w:r w:rsidR="00961974">
        <w:t>fraco</w:t>
      </w:r>
      <w:r w:rsidR="006600D5">
        <w:t>.</w:t>
      </w:r>
    </w:p>
    <w:p w14:paraId="0A96C867" w14:textId="77777777" w:rsidR="00CE383D" w:rsidRDefault="00CE383D" w:rsidP="00CE383D">
      <w:r>
        <w:t>A Tabela 4.3 mostra que o sinal do coeficiente estimado da variável TCRM é negativo, contrariamente ao esperado, e estatisticamente insignificante porque o valor observado da sua estatística t (|-0,55|) é menor que o valor crítico (|-1,711|) ao nível de significância de 5%. Neste contexto, nenhuma inferência pode ser determinada a partir desse resultado.</w:t>
      </w:r>
    </w:p>
    <w:p w14:paraId="5592DD1A" w14:textId="77777777" w:rsidR="00CE383D" w:rsidRDefault="00CE383D" w:rsidP="00CE383D">
      <w:r>
        <w:lastRenderedPageBreak/>
        <w:t xml:space="preserve">O sinal do coeficiente estimado da variável </w:t>
      </w:r>
      <w:r w:rsidRPr="00961974">
        <w:rPr>
          <w:i/>
          <w:iCs/>
        </w:rPr>
        <w:t>Y</w:t>
      </w:r>
      <w:r w:rsidRPr="00961974">
        <w:rPr>
          <w:i/>
          <w:iCs/>
          <w:vertAlign w:val="superscript"/>
        </w:rPr>
        <w:t>f</w:t>
      </w:r>
      <w:r>
        <w:t xml:space="preserve"> é negativo, contrariamente ao esperado, e estatisticamente insignificante porque o valor observado da sua estatística t (|-0,11|) é menor que o valor crítico (|-1,711|) ao nível de significância de 5%. Neste contexto, nenhuma inferência pode ser determinada a partir esse resultado.</w:t>
      </w:r>
    </w:p>
    <w:p w14:paraId="7E39056F" w14:textId="77777777" w:rsidR="00CE383D" w:rsidRPr="00B04EF5" w:rsidRDefault="00CE383D" w:rsidP="00CE383D">
      <w:r>
        <w:t xml:space="preserve">O sinal do coeficiente estimado da variável </w:t>
      </w:r>
      <w:r w:rsidRPr="004F5E60">
        <w:rPr>
          <w:i/>
          <w:iCs/>
        </w:rPr>
        <w:t>Y</w:t>
      </w:r>
      <w:r w:rsidRPr="004F5E60">
        <w:rPr>
          <w:i/>
          <w:iCs/>
          <w:vertAlign w:val="superscript"/>
        </w:rPr>
        <w:t>d</w:t>
      </w:r>
      <w:r>
        <w:t xml:space="preserve"> é negativo, como esperado, e estatisticamente significativo porque o valor observado da sua estatística t (|-2,76|) é maior que o valor crítico (|-1,711|) ao nível de significância de 5%. Este resultado significa que durante o período deste estudo, o aumento do rendimento interno</w:t>
      </w:r>
      <w:r>
        <w:rPr>
          <w:vertAlign w:val="superscript"/>
        </w:rPr>
        <w:t xml:space="preserve"> </w:t>
      </w:r>
      <w:r>
        <w:t>em 1% conduziu à deterioração da balança comercial em cerca de 1.239,3 10</w:t>
      </w:r>
      <w:r>
        <w:rPr>
          <w:vertAlign w:val="superscript"/>
        </w:rPr>
        <w:t xml:space="preserve">6 </w:t>
      </w:r>
      <w:r>
        <w:t>USD, mantendo todos os outros factores constantes.</w:t>
      </w:r>
    </w:p>
    <w:p w14:paraId="6C926F1A" w14:textId="77777777" w:rsidR="00CE383D" w:rsidRDefault="00CE383D" w:rsidP="00CE383D">
      <w:r>
        <w:t>O sinal do coeficiente estimado da variável AJD é positivo, contrariamente ao esperado, e estatisticamente insignificante porque o valor observado da sua estatística t (0,55) é menor que o valor crítico (1,711) ao nível de significância de 5%. Neste contexto, nenhuma inferência pode ser determinada a partir desse resultado.</w:t>
      </w:r>
    </w:p>
    <w:p w14:paraId="48BD3B58" w14:textId="77777777" w:rsidR="00CE383D" w:rsidRDefault="00CE383D" w:rsidP="00CE383D">
      <w:r>
        <w:t xml:space="preserve">O sinal do coeficiente estimado da variável </w:t>
      </w:r>
      <w:r w:rsidRPr="00D869C0">
        <w:rPr>
          <w:i/>
          <w:iCs/>
        </w:rPr>
        <w:t>dummy</w:t>
      </w:r>
      <w:r>
        <w:t xml:space="preserve"> como intercepto é negativo, contrariamente ao esperado, e estatisticamente insignificante porque o valor observado da sua estatística t (|-0,95|) é menor que o valor crítico (|-1,711|) ao nível de significância de 5%. Neste contexto, nenhuma inferência pode ser determinada a partir desse resultado.</w:t>
      </w:r>
    </w:p>
    <w:p w14:paraId="434D4978" w14:textId="73F4B808" w:rsidR="00CE383D" w:rsidRDefault="00CE383D" w:rsidP="00CE383D">
      <w:pPr>
        <w:spacing w:after="240"/>
      </w:pPr>
      <w:r>
        <w:t xml:space="preserve">Finalmente, o sinal do coeficiente estimado da variável </w:t>
      </w:r>
      <w:r w:rsidRPr="004B5AC4">
        <w:rPr>
          <w:i/>
          <w:iCs/>
        </w:rPr>
        <w:t>dummy</w:t>
      </w:r>
      <w:r>
        <w:t xml:space="preserve"> como interacção é positivo, contrariamente ao esperado, e estatisticamente insignificante porque o valor observado da sua estatística t (0,88) é menor que o valor crítico (1,711) ao nível de significância de 5%. Neste contexto, nenhuma inferência pode ser determinada a partir desse resultado.</w:t>
      </w:r>
    </w:p>
    <w:p w14:paraId="197E626D" w14:textId="6C1BEF44" w:rsidR="008F3842" w:rsidRPr="00720AC3" w:rsidRDefault="008F3842" w:rsidP="00640248">
      <w:pPr>
        <w:pStyle w:val="Heading2"/>
        <w:ind w:firstLine="0"/>
      </w:pPr>
      <w:bookmarkStart w:id="56" w:name="_Toc72437209"/>
      <w:r w:rsidRPr="00720AC3">
        <w:t>4.</w:t>
      </w:r>
      <w:r w:rsidR="00720AC3" w:rsidRPr="00720AC3">
        <w:t>2</w:t>
      </w:r>
      <w:r w:rsidRPr="00720AC3">
        <w:t xml:space="preserve"> Resultados dos </w:t>
      </w:r>
      <w:r w:rsidR="009D39DB" w:rsidRPr="00720AC3">
        <w:t>T</w:t>
      </w:r>
      <w:r w:rsidRPr="00720AC3">
        <w:t xml:space="preserve">estes </w:t>
      </w:r>
      <w:r w:rsidR="009D39DB" w:rsidRPr="00720AC3">
        <w:t>D</w:t>
      </w:r>
      <w:r w:rsidRPr="00720AC3">
        <w:t>iagnósticos d</w:t>
      </w:r>
      <w:r w:rsidR="009D39DB" w:rsidRPr="00720AC3">
        <w:t>e</w:t>
      </w:r>
      <w:r w:rsidRPr="00720AC3">
        <w:t xml:space="preserve"> </w:t>
      </w:r>
      <w:r w:rsidR="009D39DB" w:rsidRPr="00720AC3">
        <w:t>R</w:t>
      </w:r>
      <w:r w:rsidRPr="00720AC3">
        <w:t>egressão</w:t>
      </w:r>
      <w:bookmarkEnd w:id="56"/>
    </w:p>
    <w:p w14:paraId="32BBDEA8" w14:textId="2446F8DB" w:rsidR="00720AC3" w:rsidRDefault="00720AC3" w:rsidP="00A43F06">
      <w:pPr>
        <w:spacing w:after="240"/>
        <w:rPr>
          <w:lang w:eastAsia="en-ZA"/>
        </w:rPr>
      </w:pPr>
      <w:r>
        <w:t>Nas subsecções que se seguem</w:t>
      </w:r>
      <w:r w:rsidR="00640248">
        <w:t>, apresentam-se,</w:t>
      </w:r>
      <w:r>
        <w:t xml:space="preserve"> interpretam-se e analisam-se os resultados dos testes </w:t>
      </w:r>
      <w:r w:rsidR="00640248">
        <w:t xml:space="preserve">diagnósticos de regressão para os modelos </w:t>
      </w:r>
      <w:r w:rsidR="004F5971">
        <w:t>(3.8), (3.9) e (3.10)</w:t>
      </w:r>
      <w:r w:rsidRPr="00D16AFF">
        <w:rPr>
          <w:lang w:eastAsia="en-ZA"/>
        </w:rPr>
        <w:t>.</w:t>
      </w:r>
    </w:p>
    <w:p w14:paraId="598CD37D" w14:textId="61096391" w:rsidR="00720AC3" w:rsidRDefault="00F61B65" w:rsidP="00A26D22">
      <w:pPr>
        <w:pStyle w:val="Heading3"/>
        <w:ind w:firstLine="0"/>
        <w:rPr>
          <w:lang w:eastAsia="en-ZA"/>
        </w:rPr>
      </w:pPr>
      <w:bookmarkStart w:id="57" w:name="_Toc72437210"/>
      <w:r>
        <w:rPr>
          <w:lang w:eastAsia="en-ZA"/>
        </w:rPr>
        <w:t>4.2.1</w:t>
      </w:r>
      <w:r w:rsidR="004F5971">
        <w:rPr>
          <w:lang w:eastAsia="en-ZA"/>
        </w:rPr>
        <w:t xml:space="preserve"> </w:t>
      </w:r>
      <w:r w:rsidR="0006159B" w:rsidRPr="00C32713">
        <w:rPr>
          <w:lang w:eastAsia="en-ZA"/>
        </w:rPr>
        <w:t>Resultados do Teste de Multicolinearidade</w:t>
      </w:r>
      <w:bookmarkEnd w:id="57"/>
    </w:p>
    <w:p w14:paraId="359796A0" w14:textId="5CD0ED4A" w:rsidR="00B26A35" w:rsidRDefault="00855307" w:rsidP="00A43F06">
      <w:r>
        <w:t>O teste de multicolinearidade produziu os resultados apresentados no</w:t>
      </w:r>
      <w:r w:rsidR="00AE12DC">
        <w:t>s</w:t>
      </w:r>
      <w:r>
        <w:t xml:space="preserve"> Anexo</w:t>
      </w:r>
      <w:r w:rsidR="00AE12DC">
        <w:t>s</w:t>
      </w:r>
      <w:r>
        <w:t xml:space="preserve"> </w:t>
      </w:r>
      <w:r w:rsidR="00E24FF6">
        <w:rPr>
          <w:color w:val="000000" w:themeColor="text1"/>
        </w:rPr>
        <w:t>C</w:t>
      </w:r>
      <w:r w:rsidR="00AE12DC">
        <w:rPr>
          <w:color w:val="000000" w:themeColor="text1"/>
        </w:rPr>
        <w:t xml:space="preserve"> para o modelo das exportações</w:t>
      </w:r>
      <w:r>
        <w:t>. Este</w:t>
      </w:r>
      <w:r w:rsidR="00AE12DC">
        <w:t>s</w:t>
      </w:r>
      <w:r>
        <w:t xml:space="preserve"> resultado</w:t>
      </w:r>
      <w:r w:rsidR="00AE12DC">
        <w:t>s</w:t>
      </w:r>
      <w:r>
        <w:t xml:space="preserve"> mostra</w:t>
      </w:r>
      <w:r w:rsidR="00AE12DC">
        <w:t>m</w:t>
      </w:r>
      <w:r>
        <w:t xml:space="preserve"> que </w:t>
      </w:r>
      <w:r w:rsidR="00AE12DC">
        <w:t xml:space="preserve">no modelo das exportações </w:t>
      </w:r>
      <w:r>
        <w:t xml:space="preserve">os valores dos </w:t>
      </w:r>
      <w:r w:rsidR="00CB1C2A">
        <w:t>Factor de Inflação da Variância (FIV</w:t>
      </w:r>
      <w:r>
        <w:rPr>
          <w:vertAlign w:val="subscript"/>
        </w:rPr>
        <w:t>j</w:t>
      </w:r>
      <w:r w:rsidR="00562B37">
        <w:t>, com j = 1,</w:t>
      </w:r>
      <w:r w:rsidR="00926E09">
        <w:t xml:space="preserve"> </w:t>
      </w:r>
      <w:r w:rsidR="00562B37">
        <w:t>…,5)</w:t>
      </w:r>
      <w:r>
        <w:t xml:space="preserve"> são </w:t>
      </w:r>
      <w:r w:rsidRPr="008F7D83">
        <w:rPr>
          <w:color w:val="000000" w:themeColor="text1"/>
        </w:rPr>
        <w:t>menores</w:t>
      </w:r>
      <w:r w:rsidRPr="008B732B">
        <w:rPr>
          <w:color w:val="000000" w:themeColor="text1"/>
        </w:rPr>
        <w:t xml:space="preserve"> </w:t>
      </w:r>
      <w:r>
        <w:t>que 10</w:t>
      </w:r>
      <w:r w:rsidR="00CB1C2A">
        <w:t>,</w:t>
      </w:r>
      <w:r>
        <w:t xml:space="preserve"> e</w:t>
      </w:r>
      <w:r w:rsidR="00C1158C">
        <w:t xml:space="preserve">xceptuando para as variáveis </w:t>
      </w:r>
      <w:r w:rsidR="00C1158C" w:rsidRPr="00CB1C2A">
        <w:rPr>
          <w:i/>
          <w:iCs/>
        </w:rPr>
        <w:t>dummy</w:t>
      </w:r>
      <w:r w:rsidR="00C1158C">
        <w:t xml:space="preserve"> como intercepto e </w:t>
      </w:r>
      <w:r w:rsidR="00C1158C" w:rsidRPr="00CB1C2A">
        <w:rPr>
          <w:i/>
          <w:iCs/>
        </w:rPr>
        <w:t>dummy</w:t>
      </w:r>
      <w:r w:rsidR="00C1158C">
        <w:t xml:space="preserve"> como interacção</w:t>
      </w:r>
      <w:r>
        <w:t xml:space="preserve"> </w:t>
      </w:r>
      <w:r w:rsidR="00400694">
        <w:t xml:space="preserve">e </w:t>
      </w:r>
      <w:r>
        <w:t>que a sua média (</w:t>
      </w:r>
      <w:r w:rsidR="00400694">
        <w:t>17,37</w:t>
      </w:r>
      <w:r>
        <w:t>) é consideravelmente maior que 1</w:t>
      </w:r>
      <w:r w:rsidR="00CB1C2A">
        <w:t>. Estes resultados indicam</w:t>
      </w:r>
      <w:r>
        <w:t xml:space="preserve"> que a multicolinearidade é um problema </w:t>
      </w:r>
      <w:r>
        <w:lastRenderedPageBreak/>
        <w:t xml:space="preserve">no modelo </w:t>
      </w:r>
      <w:r w:rsidR="00CB1C2A">
        <w:t xml:space="preserve">das </w:t>
      </w:r>
      <w:r w:rsidR="00562B37">
        <w:t>e</w:t>
      </w:r>
      <w:r w:rsidR="00CB1C2A">
        <w:t>xportações</w:t>
      </w:r>
      <w:r>
        <w:t xml:space="preserve">. </w:t>
      </w:r>
      <w:r w:rsidR="00CB1C2A">
        <w:t>A implicação destes resultados é de</w:t>
      </w:r>
      <w:r>
        <w:t xml:space="preserve"> que os </w:t>
      </w:r>
      <w:r w:rsidRPr="009E191B">
        <w:rPr>
          <w:i/>
        </w:rPr>
        <w:t>MQO</w:t>
      </w:r>
      <w:r>
        <w:t xml:space="preserve"> apresentados na Tabela (4.1) </w:t>
      </w:r>
      <w:r w:rsidR="00400694">
        <w:t xml:space="preserve">não </w:t>
      </w:r>
      <w:r>
        <w:t xml:space="preserve">são eficientes, ou seja, </w:t>
      </w:r>
      <w:r w:rsidR="00400694">
        <w:t>não t</w:t>
      </w:r>
      <w:r w:rsidR="00CB1C2A">
        <w:t>ê</w:t>
      </w:r>
      <w:r w:rsidR="00400694">
        <w:t xml:space="preserve">m </w:t>
      </w:r>
      <w:r>
        <w:t>variância mínima.</w:t>
      </w:r>
      <w:r w:rsidR="00CB1C2A">
        <w:t xml:space="preserve"> Esse problema econométrico não pode ser corrigido porque as duas variáveis altamente correlacionadas</w:t>
      </w:r>
      <w:r w:rsidR="00A3703E">
        <w:t xml:space="preserve"> (</w:t>
      </w:r>
      <w:r w:rsidR="00777668">
        <w:t>ln</w:t>
      </w:r>
      <w:r w:rsidR="00A87F87">
        <w:t xml:space="preserve">TCRM e </w:t>
      </w:r>
      <w:r w:rsidR="00A87F87">
        <w:rPr>
          <w:color w:val="000000" w:themeColor="text1"/>
        </w:rPr>
        <w:t>D*</w:t>
      </w:r>
      <w:r w:rsidR="00777668">
        <w:rPr>
          <w:color w:val="000000" w:themeColor="text1"/>
        </w:rPr>
        <w:t>ln</w:t>
      </w:r>
      <w:r w:rsidR="00A87F87">
        <w:rPr>
          <w:color w:val="000000" w:themeColor="text1"/>
        </w:rPr>
        <w:t>TCRM</w:t>
      </w:r>
      <w:r w:rsidR="00A3703E">
        <w:t>)</w:t>
      </w:r>
      <w:r w:rsidR="00CB1C2A">
        <w:t xml:space="preserve"> são relevantes.</w:t>
      </w:r>
    </w:p>
    <w:p w14:paraId="4325A31B" w14:textId="78D2CD62" w:rsidR="00562B37" w:rsidRDefault="00562B37" w:rsidP="00A43F06">
      <w:r>
        <w:t xml:space="preserve">O teste de multicolinearidade produziu os resultados apresentados nos Anexos </w:t>
      </w:r>
      <w:r w:rsidR="00E24FF6">
        <w:rPr>
          <w:color w:val="000000" w:themeColor="text1"/>
        </w:rPr>
        <w:t>C</w:t>
      </w:r>
      <w:r>
        <w:rPr>
          <w:color w:val="000000" w:themeColor="text1"/>
        </w:rPr>
        <w:t xml:space="preserve"> para o modelo das importações</w:t>
      </w:r>
      <w:r>
        <w:t>. Estes resultados mostram que no modelo das importações os valores dos Factor de Inflação da Variância (FIV</w:t>
      </w:r>
      <w:r>
        <w:rPr>
          <w:vertAlign w:val="subscript"/>
        </w:rPr>
        <w:t>j</w:t>
      </w:r>
      <w:r>
        <w:t>, com j = 1,</w:t>
      </w:r>
      <w:r w:rsidR="00926E09">
        <w:t xml:space="preserve"> </w:t>
      </w:r>
      <w:r>
        <w:t xml:space="preserve">…,5) são </w:t>
      </w:r>
      <w:r w:rsidRPr="008F7D83">
        <w:rPr>
          <w:color w:val="000000" w:themeColor="text1"/>
        </w:rPr>
        <w:t>menores</w:t>
      </w:r>
      <w:r w:rsidRPr="00674681">
        <w:rPr>
          <w:color w:val="FF0000"/>
        </w:rPr>
        <w:t xml:space="preserve"> </w:t>
      </w:r>
      <w:r>
        <w:t xml:space="preserve">que 10, exceptuando para as variáveis </w:t>
      </w:r>
      <w:r w:rsidRPr="00CB1C2A">
        <w:rPr>
          <w:i/>
          <w:iCs/>
        </w:rPr>
        <w:t>dummy</w:t>
      </w:r>
      <w:r>
        <w:t xml:space="preserve"> como intercepto e </w:t>
      </w:r>
      <w:r w:rsidRPr="00CB1C2A">
        <w:rPr>
          <w:i/>
          <w:iCs/>
        </w:rPr>
        <w:t>dummy</w:t>
      </w:r>
      <w:r>
        <w:t xml:space="preserve"> como interacção e que a sua média (14,95) é consideravelmente maior que 1. Estes resultados indicam que a multicolinearidade é um problema no modelo das importações. A implicação destes resultados é de que os </w:t>
      </w:r>
      <w:r w:rsidRPr="009E191B">
        <w:rPr>
          <w:i/>
        </w:rPr>
        <w:t>MQO</w:t>
      </w:r>
      <w:r>
        <w:t xml:space="preserve"> apresentados na Tabela (4.2) não são eficientes, ou seja, não têm variância mínima. Esse problema econométrico não pode ser corrigido porque as duas variáveis altamente correlacionadas (</w:t>
      </w:r>
      <w:r w:rsidR="00777668">
        <w:t xml:space="preserve">lnTCRM e </w:t>
      </w:r>
      <w:r w:rsidR="00777668">
        <w:rPr>
          <w:color w:val="000000" w:themeColor="text1"/>
        </w:rPr>
        <w:t>D*lnTCRM</w:t>
      </w:r>
      <w:r>
        <w:t>) são relevantes.</w:t>
      </w:r>
    </w:p>
    <w:p w14:paraId="41B7519F" w14:textId="51627793" w:rsidR="00A3703E" w:rsidRDefault="00562B37" w:rsidP="00A43F06">
      <w:pPr>
        <w:spacing w:after="240"/>
        <w:rPr>
          <w:rFonts w:cs="Times New Roman"/>
          <w:szCs w:val="24"/>
        </w:rPr>
      </w:pPr>
      <w:r>
        <w:rPr>
          <w:rFonts w:cs="Times New Roman"/>
          <w:szCs w:val="24"/>
        </w:rPr>
        <w:t xml:space="preserve">O teste de multicolinearidade produziu os resultados apresentados nos Anexos </w:t>
      </w:r>
      <w:r w:rsidR="00E24FF6">
        <w:rPr>
          <w:rFonts w:cs="Times New Roman"/>
          <w:color w:val="000000" w:themeColor="text1"/>
          <w:szCs w:val="24"/>
        </w:rPr>
        <w:t>C</w:t>
      </w:r>
      <w:r>
        <w:rPr>
          <w:rFonts w:cs="Times New Roman"/>
          <w:color w:val="000000" w:themeColor="text1"/>
          <w:szCs w:val="24"/>
        </w:rPr>
        <w:t xml:space="preserve"> para o modelo da</w:t>
      </w:r>
      <w:r w:rsidR="00926E09">
        <w:rPr>
          <w:rFonts w:cs="Times New Roman"/>
          <w:color w:val="000000" w:themeColor="text1"/>
          <w:szCs w:val="24"/>
        </w:rPr>
        <w:t xml:space="preserve"> balança comercial</w:t>
      </w:r>
      <w:r>
        <w:rPr>
          <w:rFonts w:cs="Times New Roman"/>
          <w:szCs w:val="24"/>
        </w:rPr>
        <w:t>. Estes resultados mostram que no modelo da</w:t>
      </w:r>
      <w:r w:rsidR="00926E09">
        <w:rPr>
          <w:rFonts w:cs="Times New Roman"/>
          <w:szCs w:val="24"/>
        </w:rPr>
        <w:t xml:space="preserve"> balança comercial </w:t>
      </w:r>
      <w:r>
        <w:rPr>
          <w:rFonts w:cs="Times New Roman"/>
          <w:szCs w:val="24"/>
        </w:rPr>
        <w:t>os valores dos Factor de Inflação da Variância (FIV</w:t>
      </w:r>
      <w:r>
        <w:rPr>
          <w:rFonts w:cs="Times New Roman"/>
          <w:szCs w:val="24"/>
          <w:vertAlign w:val="subscript"/>
        </w:rPr>
        <w:t>j</w:t>
      </w:r>
      <w:r>
        <w:rPr>
          <w:rFonts w:cs="Times New Roman"/>
          <w:szCs w:val="24"/>
        </w:rPr>
        <w:t>, com j = 1</w:t>
      </w:r>
      <w:r w:rsidR="00926E09">
        <w:rPr>
          <w:rFonts w:cs="Times New Roman"/>
          <w:szCs w:val="24"/>
        </w:rPr>
        <w:t xml:space="preserve">, </w:t>
      </w:r>
      <w:r>
        <w:rPr>
          <w:rFonts w:cs="Times New Roman"/>
          <w:szCs w:val="24"/>
        </w:rPr>
        <w:t xml:space="preserve">…,5) são </w:t>
      </w:r>
      <w:r w:rsidRPr="008F7D83">
        <w:rPr>
          <w:rFonts w:cs="Times New Roman"/>
          <w:color w:val="000000" w:themeColor="text1"/>
          <w:szCs w:val="24"/>
        </w:rPr>
        <w:t>menores</w:t>
      </w:r>
      <w:r w:rsidRPr="00674681">
        <w:rPr>
          <w:rFonts w:cs="Times New Roman"/>
          <w:color w:val="FF0000"/>
          <w:szCs w:val="24"/>
        </w:rPr>
        <w:t xml:space="preserve"> </w:t>
      </w:r>
      <w:r>
        <w:rPr>
          <w:rFonts w:cs="Times New Roman"/>
          <w:szCs w:val="24"/>
        </w:rPr>
        <w:t xml:space="preserve">que 10, exceptuando para as variáveis </w:t>
      </w:r>
      <w:r w:rsidRPr="00CB1C2A">
        <w:rPr>
          <w:rFonts w:cs="Times New Roman"/>
          <w:i/>
          <w:iCs/>
          <w:szCs w:val="24"/>
        </w:rPr>
        <w:t>dummy</w:t>
      </w:r>
      <w:r>
        <w:rPr>
          <w:rFonts w:cs="Times New Roman"/>
          <w:szCs w:val="24"/>
        </w:rPr>
        <w:t xml:space="preserve"> como intercepto e </w:t>
      </w:r>
      <w:r w:rsidRPr="00CB1C2A">
        <w:rPr>
          <w:rFonts w:cs="Times New Roman"/>
          <w:i/>
          <w:iCs/>
          <w:szCs w:val="24"/>
        </w:rPr>
        <w:t>dummy</w:t>
      </w:r>
      <w:r>
        <w:rPr>
          <w:rFonts w:cs="Times New Roman"/>
          <w:szCs w:val="24"/>
        </w:rPr>
        <w:t xml:space="preserve"> como interacção e que a sua média (1</w:t>
      </w:r>
      <w:r w:rsidR="00926E09">
        <w:rPr>
          <w:rFonts w:cs="Times New Roman"/>
          <w:szCs w:val="24"/>
        </w:rPr>
        <w:t>4,06</w:t>
      </w:r>
      <w:r>
        <w:rPr>
          <w:rFonts w:cs="Times New Roman"/>
          <w:szCs w:val="24"/>
        </w:rPr>
        <w:t>) é consideravelmente maior que 1. Estes resultados indicam que a multicolinearidade é um problema no modelo da</w:t>
      </w:r>
      <w:r w:rsidR="00926E09">
        <w:rPr>
          <w:rFonts w:cs="Times New Roman"/>
          <w:szCs w:val="24"/>
        </w:rPr>
        <w:t xml:space="preserve"> balança comercial</w:t>
      </w:r>
      <w:r>
        <w:rPr>
          <w:rFonts w:cs="Times New Roman"/>
          <w:szCs w:val="24"/>
        </w:rPr>
        <w:t xml:space="preserve">. A implicação destes resultados é de que os </w:t>
      </w:r>
      <w:r w:rsidRPr="009E191B">
        <w:rPr>
          <w:rFonts w:cs="Times New Roman"/>
          <w:i/>
          <w:szCs w:val="24"/>
        </w:rPr>
        <w:t>MQO</w:t>
      </w:r>
      <w:r>
        <w:rPr>
          <w:rFonts w:cs="Times New Roman"/>
          <w:szCs w:val="24"/>
        </w:rPr>
        <w:t xml:space="preserve"> apresentados na Tabela (4.</w:t>
      </w:r>
      <w:r w:rsidR="00926E09">
        <w:rPr>
          <w:rFonts w:cs="Times New Roman"/>
          <w:szCs w:val="24"/>
        </w:rPr>
        <w:t>3</w:t>
      </w:r>
      <w:r>
        <w:rPr>
          <w:rFonts w:cs="Times New Roman"/>
          <w:szCs w:val="24"/>
        </w:rPr>
        <w:t>) não são eficientes, ou seja, não têm variância mínima. Esse problema econométrico não pode ser corrigido porque as duas variáveis altamente correlacionadas (</w:t>
      </w:r>
      <w:r w:rsidR="00777668">
        <w:t xml:space="preserve">lnTCRM e </w:t>
      </w:r>
      <w:r w:rsidR="00777668">
        <w:rPr>
          <w:color w:val="000000" w:themeColor="text1"/>
        </w:rPr>
        <w:t>D*lnTCRM</w:t>
      </w:r>
      <w:r>
        <w:rPr>
          <w:rFonts w:cs="Times New Roman"/>
          <w:szCs w:val="24"/>
        </w:rPr>
        <w:t>) são relevantes.</w:t>
      </w:r>
    </w:p>
    <w:p w14:paraId="39A7DD94" w14:textId="2438BA5C" w:rsidR="00CB1C2A" w:rsidRPr="00926E09" w:rsidRDefault="00A3703E" w:rsidP="00A26D22">
      <w:pPr>
        <w:pStyle w:val="Heading3"/>
        <w:ind w:firstLine="0"/>
        <w:rPr>
          <w:lang w:eastAsia="en-ZA"/>
        </w:rPr>
      </w:pPr>
      <w:bookmarkStart w:id="58" w:name="_Toc72437211"/>
      <w:r>
        <w:rPr>
          <w:lang w:eastAsia="en-ZA"/>
        </w:rPr>
        <w:t>4.2.</w:t>
      </w:r>
      <w:r w:rsidR="00A264AD">
        <w:rPr>
          <w:lang w:eastAsia="en-ZA"/>
        </w:rPr>
        <w:t>2</w:t>
      </w:r>
      <w:r>
        <w:rPr>
          <w:lang w:eastAsia="en-ZA"/>
        </w:rPr>
        <w:t xml:space="preserve"> </w:t>
      </w:r>
      <w:r w:rsidRPr="00C32713">
        <w:rPr>
          <w:lang w:eastAsia="en-ZA"/>
        </w:rPr>
        <w:t>Resultados do Teste de Heteroscedasticidade</w:t>
      </w:r>
      <w:bookmarkEnd w:id="58"/>
    </w:p>
    <w:p w14:paraId="50CFBBE4" w14:textId="2B0B8B34" w:rsidR="00B26A35" w:rsidRDefault="00B26A35" w:rsidP="00A43F06">
      <w:pPr>
        <w:rPr>
          <w:lang w:eastAsia="en-ZA"/>
        </w:rPr>
      </w:pPr>
      <w:r>
        <w:rPr>
          <w:lang w:eastAsia="en-ZA"/>
        </w:rPr>
        <w:t xml:space="preserve">O teste de heteroscedasticidade </w:t>
      </w:r>
      <w:r w:rsidR="00E24FF6">
        <w:rPr>
          <w:lang w:eastAsia="en-ZA"/>
        </w:rPr>
        <w:t>de Breus</w:t>
      </w:r>
      <w:r w:rsidR="000F42D6">
        <w:rPr>
          <w:lang w:eastAsia="en-ZA"/>
        </w:rPr>
        <w:t>c</w:t>
      </w:r>
      <w:r w:rsidR="00E24FF6">
        <w:rPr>
          <w:lang w:eastAsia="en-ZA"/>
        </w:rPr>
        <w:t xml:space="preserve">h-Pagan </w:t>
      </w:r>
      <w:r>
        <w:rPr>
          <w:lang w:eastAsia="en-ZA"/>
        </w:rPr>
        <w:t>produziu o</w:t>
      </w:r>
      <w:r w:rsidR="00E24FF6">
        <w:rPr>
          <w:lang w:eastAsia="en-ZA"/>
        </w:rPr>
        <w:t>s</w:t>
      </w:r>
      <w:r>
        <w:rPr>
          <w:lang w:eastAsia="en-ZA"/>
        </w:rPr>
        <w:t xml:space="preserve"> resultado</w:t>
      </w:r>
      <w:r w:rsidR="00E24FF6">
        <w:rPr>
          <w:lang w:eastAsia="en-ZA"/>
        </w:rPr>
        <w:t>s</w:t>
      </w:r>
      <w:r>
        <w:rPr>
          <w:lang w:eastAsia="en-ZA"/>
        </w:rPr>
        <w:t xml:space="preserve"> apresentado</w:t>
      </w:r>
      <w:r w:rsidR="00E24FF6">
        <w:rPr>
          <w:lang w:eastAsia="en-ZA"/>
        </w:rPr>
        <w:t>s</w:t>
      </w:r>
      <w:r>
        <w:rPr>
          <w:lang w:eastAsia="en-ZA"/>
        </w:rPr>
        <w:t xml:space="preserve"> no Anexo </w:t>
      </w:r>
      <w:r w:rsidR="007E1DF8">
        <w:rPr>
          <w:lang w:eastAsia="en-ZA"/>
        </w:rPr>
        <w:t>D para o modelo das exportações</w:t>
      </w:r>
      <w:r>
        <w:rPr>
          <w:lang w:eastAsia="en-ZA"/>
        </w:rPr>
        <w:t>. Este</w:t>
      </w:r>
      <w:r w:rsidR="007E1DF8">
        <w:rPr>
          <w:lang w:eastAsia="en-ZA"/>
        </w:rPr>
        <w:t>s</w:t>
      </w:r>
      <w:r>
        <w:rPr>
          <w:lang w:eastAsia="en-ZA"/>
        </w:rPr>
        <w:t xml:space="preserve"> resultado</w:t>
      </w:r>
      <w:r w:rsidR="007E1DF8">
        <w:rPr>
          <w:lang w:eastAsia="en-ZA"/>
        </w:rPr>
        <w:t>s</w:t>
      </w:r>
      <w:r>
        <w:rPr>
          <w:lang w:eastAsia="en-ZA"/>
        </w:rPr>
        <w:t xml:space="preserve"> mostra</w:t>
      </w:r>
      <w:r w:rsidR="007E1DF8">
        <w:rPr>
          <w:lang w:eastAsia="en-ZA"/>
        </w:rPr>
        <w:t>m</w:t>
      </w:r>
      <w:r>
        <w:rPr>
          <w:lang w:eastAsia="en-ZA"/>
        </w:rPr>
        <w:t xml:space="preserve"> que o </w:t>
      </w:r>
      <w:r w:rsidRPr="00B051B7">
        <w:rPr>
          <w:i/>
          <w:lang w:eastAsia="en-ZA"/>
        </w:rPr>
        <w:t>p-value</w:t>
      </w:r>
      <w:r>
        <w:rPr>
          <w:i/>
          <w:lang w:eastAsia="en-ZA"/>
        </w:rPr>
        <w:t xml:space="preserve"> </w:t>
      </w:r>
      <w:r>
        <w:rPr>
          <w:lang w:eastAsia="en-ZA"/>
        </w:rPr>
        <w:t>da estatística LM (0,2</w:t>
      </w:r>
      <w:r w:rsidR="009B68B4">
        <w:rPr>
          <w:lang w:eastAsia="en-ZA"/>
        </w:rPr>
        <w:t>2</w:t>
      </w:r>
      <w:r>
        <w:rPr>
          <w:lang w:eastAsia="en-ZA"/>
        </w:rPr>
        <w:t>) é maior que 5%, significa</w:t>
      </w:r>
      <w:r w:rsidR="009B68B4">
        <w:rPr>
          <w:lang w:eastAsia="en-ZA"/>
        </w:rPr>
        <w:t>ndo</w:t>
      </w:r>
      <w:r>
        <w:rPr>
          <w:lang w:eastAsia="en-ZA"/>
        </w:rPr>
        <w:t xml:space="preserve"> que não </w:t>
      </w:r>
      <w:r w:rsidR="009B68B4">
        <w:rPr>
          <w:lang w:eastAsia="en-ZA"/>
        </w:rPr>
        <w:t>se rejeita</w:t>
      </w:r>
      <w:r>
        <w:rPr>
          <w:lang w:eastAsia="en-ZA"/>
        </w:rPr>
        <w:t xml:space="preserve"> a hipótese nula de homoscedasticidade (isto é, variância constante). Estes resultados implicam que os </w:t>
      </w:r>
      <w:r w:rsidRPr="004B3A9C">
        <w:rPr>
          <w:i/>
          <w:lang w:eastAsia="en-ZA"/>
        </w:rPr>
        <w:t xml:space="preserve">MQO </w:t>
      </w:r>
      <w:r>
        <w:rPr>
          <w:lang w:eastAsia="en-ZA"/>
        </w:rPr>
        <w:t xml:space="preserve">apresentados na </w:t>
      </w:r>
      <w:r w:rsidR="00404B84">
        <w:rPr>
          <w:lang w:eastAsia="en-ZA"/>
        </w:rPr>
        <w:t>T</w:t>
      </w:r>
      <w:r>
        <w:rPr>
          <w:lang w:eastAsia="en-ZA"/>
        </w:rPr>
        <w:t xml:space="preserve">abela </w:t>
      </w:r>
      <w:r w:rsidR="00404B84">
        <w:rPr>
          <w:lang w:eastAsia="en-ZA"/>
        </w:rPr>
        <w:t xml:space="preserve">(4.1) </w:t>
      </w:r>
      <w:r>
        <w:rPr>
          <w:lang w:eastAsia="en-ZA"/>
        </w:rPr>
        <w:t xml:space="preserve">são </w:t>
      </w:r>
      <w:r w:rsidR="009B68B4">
        <w:rPr>
          <w:lang w:eastAsia="en-ZA"/>
        </w:rPr>
        <w:t>BLUE</w:t>
      </w:r>
      <w:r w:rsidR="009B68B4">
        <w:rPr>
          <w:rStyle w:val="FootnoteReference"/>
          <w:rFonts w:cs="Times New Roman"/>
          <w:szCs w:val="24"/>
          <w:lang w:eastAsia="en-ZA"/>
        </w:rPr>
        <w:footnoteReference w:id="5"/>
      </w:r>
      <w:r w:rsidR="009B68B4">
        <w:rPr>
          <w:lang w:eastAsia="en-ZA"/>
        </w:rPr>
        <w:t>.</w:t>
      </w:r>
    </w:p>
    <w:p w14:paraId="3D1D4AF9" w14:textId="65075444" w:rsidR="000F42D6" w:rsidRDefault="000F42D6" w:rsidP="00A43F06">
      <w:pPr>
        <w:rPr>
          <w:rFonts w:cs="Times New Roman"/>
          <w:szCs w:val="24"/>
          <w:lang w:eastAsia="en-ZA"/>
        </w:rPr>
      </w:pPr>
      <w:r>
        <w:rPr>
          <w:rFonts w:cs="Times New Roman"/>
          <w:szCs w:val="24"/>
          <w:lang w:eastAsia="en-ZA"/>
        </w:rPr>
        <w:lastRenderedPageBreak/>
        <w:t xml:space="preserve">O teste de heteroscedasticidade de Breusch-Pagan produziu os resultados apresentados no Anexo D para o modelo das importações. Estes resultados mostram que o </w:t>
      </w:r>
      <w:r w:rsidRPr="00B051B7">
        <w:rPr>
          <w:rFonts w:cs="Times New Roman"/>
          <w:i/>
          <w:szCs w:val="24"/>
          <w:lang w:eastAsia="en-ZA"/>
        </w:rPr>
        <w:t>p-value</w:t>
      </w:r>
      <w:r>
        <w:rPr>
          <w:rFonts w:cs="Times New Roman"/>
          <w:i/>
          <w:szCs w:val="24"/>
          <w:lang w:eastAsia="en-ZA"/>
        </w:rPr>
        <w:t xml:space="preserve"> </w:t>
      </w:r>
      <w:r>
        <w:rPr>
          <w:rFonts w:cs="Times New Roman"/>
          <w:szCs w:val="24"/>
          <w:lang w:eastAsia="en-ZA"/>
        </w:rPr>
        <w:t xml:space="preserve">da estatística LM (0,73) é maior que 5%, significando que não se rejeita a hipótese nula de homoscedasticidade (isto é, variância constante). Estes resultados implicam que os </w:t>
      </w:r>
      <w:r w:rsidRPr="004B3A9C">
        <w:rPr>
          <w:rFonts w:cs="Times New Roman"/>
          <w:i/>
          <w:szCs w:val="24"/>
          <w:lang w:eastAsia="en-ZA"/>
        </w:rPr>
        <w:t xml:space="preserve">MQO </w:t>
      </w:r>
      <w:r>
        <w:rPr>
          <w:rFonts w:cs="Times New Roman"/>
          <w:szCs w:val="24"/>
          <w:lang w:eastAsia="en-ZA"/>
        </w:rPr>
        <w:t xml:space="preserve">apresentados na </w:t>
      </w:r>
      <w:r w:rsidR="00404B84">
        <w:rPr>
          <w:rFonts w:cs="Times New Roman"/>
          <w:szCs w:val="24"/>
          <w:lang w:eastAsia="en-ZA"/>
        </w:rPr>
        <w:t>T</w:t>
      </w:r>
      <w:r>
        <w:rPr>
          <w:rFonts w:cs="Times New Roman"/>
          <w:szCs w:val="24"/>
          <w:lang w:eastAsia="en-ZA"/>
        </w:rPr>
        <w:t xml:space="preserve">abela </w:t>
      </w:r>
      <w:r w:rsidR="00404B84">
        <w:rPr>
          <w:rFonts w:cs="Times New Roman"/>
          <w:szCs w:val="24"/>
          <w:lang w:eastAsia="en-ZA"/>
        </w:rPr>
        <w:t xml:space="preserve">(4.2) </w:t>
      </w:r>
      <w:r>
        <w:rPr>
          <w:rFonts w:cs="Times New Roman"/>
          <w:szCs w:val="24"/>
          <w:lang w:eastAsia="en-ZA"/>
        </w:rPr>
        <w:t>são BLUE.</w:t>
      </w:r>
    </w:p>
    <w:p w14:paraId="10F96FAC" w14:textId="35AEC7FC" w:rsidR="000F42D6" w:rsidRPr="00B26A35" w:rsidRDefault="000F42D6" w:rsidP="00A43F06">
      <w:pPr>
        <w:spacing w:after="240"/>
        <w:rPr>
          <w:rFonts w:cs="Times New Roman"/>
          <w:szCs w:val="24"/>
          <w:lang w:eastAsia="en-ZA"/>
        </w:rPr>
      </w:pPr>
      <w:r>
        <w:rPr>
          <w:rFonts w:cs="Times New Roman"/>
          <w:szCs w:val="24"/>
          <w:lang w:eastAsia="en-ZA"/>
        </w:rPr>
        <w:t>O teste de heteroscedasticidade de Breusch-Pagan produziu os resultados apresentados no Anexo D para o modelo da</w:t>
      </w:r>
      <w:r w:rsidR="00A264AD">
        <w:rPr>
          <w:rFonts w:cs="Times New Roman"/>
          <w:szCs w:val="24"/>
          <w:lang w:eastAsia="en-ZA"/>
        </w:rPr>
        <w:t xml:space="preserve"> balança comercial</w:t>
      </w:r>
      <w:r>
        <w:rPr>
          <w:rFonts w:cs="Times New Roman"/>
          <w:szCs w:val="24"/>
          <w:lang w:eastAsia="en-ZA"/>
        </w:rPr>
        <w:t xml:space="preserve">. Estes resultados mostram que o </w:t>
      </w:r>
      <w:r w:rsidRPr="00B051B7">
        <w:rPr>
          <w:rFonts w:cs="Times New Roman"/>
          <w:i/>
          <w:szCs w:val="24"/>
          <w:lang w:eastAsia="en-ZA"/>
        </w:rPr>
        <w:t>p-value</w:t>
      </w:r>
      <w:r>
        <w:rPr>
          <w:rFonts w:cs="Times New Roman"/>
          <w:i/>
          <w:szCs w:val="24"/>
          <w:lang w:eastAsia="en-ZA"/>
        </w:rPr>
        <w:t xml:space="preserve"> </w:t>
      </w:r>
      <w:r>
        <w:rPr>
          <w:rFonts w:cs="Times New Roman"/>
          <w:szCs w:val="24"/>
          <w:lang w:eastAsia="en-ZA"/>
        </w:rPr>
        <w:t>da estatística LM (0,</w:t>
      </w:r>
      <w:r w:rsidR="00A264AD">
        <w:rPr>
          <w:rFonts w:cs="Times New Roman"/>
          <w:szCs w:val="24"/>
          <w:lang w:eastAsia="en-ZA"/>
        </w:rPr>
        <w:t>0003</w:t>
      </w:r>
      <w:r>
        <w:rPr>
          <w:rFonts w:cs="Times New Roman"/>
          <w:szCs w:val="24"/>
          <w:lang w:eastAsia="en-ZA"/>
        </w:rPr>
        <w:t>) é m</w:t>
      </w:r>
      <w:r w:rsidR="00A264AD">
        <w:rPr>
          <w:rFonts w:cs="Times New Roman"/>
          <w:szCs w:val="24"/>
          <w:lang w:eastAsia="en-ZA"/>
        </w:rPr>
        <w:t>enor</w:t>
      </w:r>
      <w:r>
        <w:rPr>
          <w:rFonts w:cs="Times New Roman"/>
          <w:szCs w:val="24"/>
          <w:lang w:eastAsia="en-ZA"/>
        </w:rPr>
        <w:t xml:space="preserve"> que 5%, significando que se rejeita a hipótese nula de homoscedasticidade (isto é, variância constante). Estes resultados implicam que os </w:t>
      </w:r>
      <w:r w:rsidRPr="004B3A9C">
        <w:rPr>
          <w:rFonts w:cs="Times New Roman"/>
          <w:i/>
          <w:szCs w:val="24"/>
          <w:lang w:eastAsia="en-ZA"/>
        </w:rPr>
        <w:t xml:space="preserve">MQO </w:t>
      </w:r>
      <w:r>
        <w:rPr>
          <w:rFonts w:cs="Times New Roman"/>
          <w:szCs w:val="24"/>
          <w:lang w:eastAsia="en-ZA"/>
        </w:rPr>
        <w:t xml:space="preserve">apresentados na </w:t>
      </w:r>
      <w:r w:rsidR="00404B84">
        <w:rPr>
          <w:rFonts w:cs="Times New Roman"/>
          <w:szCs w:val="24"/>
          <w:lang w:eastAsia="en-ZA"/>
        </w:rPr>
        <w:t>T</w:t>
      </w:r>
      <w:r>
        <w:rPr>
          <w:rFonts w:cs="Times New Roman"/>
          <w:szCs w:val="24"/>
          <w:lang w:eastAsia="en-ZA"/>
        </w:rPr>
        <w:t xml:space="preserve">abela </w:t>
      </w:r>
      <w:r w:rsidR="00404B84">
        <w:rPr>
          <w:rFonts w:cs="Times New Roman"/>
          <w:szCs w:val="24"/>
          <w:lang w:eastAsia="en-ZA"/>
        </w:rPr>
        <w:t xml:space="preserve">(4.3) </w:t>
      </w:r>
      <w:r w:rsidR="00A264AD">
        <w:rPr>
          <w:rFonts w:cs="Times New Roman"/>
          <w:szCs w:val="24"/>
          <w:lang w:eastAsia="en-ZA"/>
        </w:rPr>
        <w:t xml:space="preserve">não </w:t>
      </w:r>
      <w:r>
        <w:rPr>
          <w:rFonts w:cs="Times New Roman"/>
          <w:szCs w:val="24"/>
          <w:lang w:eastAsia="en-ZA"/>
        </w:rPr>
        <w:t>são BLUE</w:t>
      </w:r>
      <w:r w:rsidR="00A264AD">
        <w:rPr>
          <w:rFonts w:cs="Times New Roman"/>
          <w:szCs w:val="24"/>
          <w:lang w:eastAsia="en-ZA"/>
        </w:rPr>
        <w:t>.</w:t>
      </w:r>
    </w:p>
    <w:p w14:paraId="30076509" w14:textId="44C20133" w:rsidR="009D71B1" w:rsidRPr="00C32713" w:rsidRDefault="00B26A35" w:rsidP="00A26D22">
      <w:pPr>
        <w:pStyle w:val="Heading3"/>
        <w:ind w:firstLine="0"/>
      </w:pPr>
      <w:bookmarkStart w:id="59" w:name="_Toc72437212"/>
      <w:r>
        <w:t>4.2</w:t>
      </w:r>
      <w:r w:rsidR="00F61B65">
        <w:t>.</w:t>
      </w:r>
      <w:r>
        <w:t xml:space="preserve">3 </w:t>
      </w:r>
      <w:r w:rsidRPr="00C32713">
        <w:t>Resultados do Teste de Não-Normalidade dos Erros</w:t>
      </w:r>
      <w:bookmarkEnd w:id="59"/>
    </w:p>
    <w:p w14:paraId="2F0AFAAA" w14:textId="2F521DE2" w:rsidR="009D71B1" w:rsidRDefault="009D71B1" w:rsidP="00A43F06">
      <w:pPr>
        <w:rPr>
          <w:lang w:eastAsia="en-ZA"/>
        </w:rPr>
      </w:pPr>
      <w:r>
        <w:rPr>
          <w:lang w:eastAsia="en-ZA"/>
        </w:rPr>
        <w:t>O teste</w:t>
      </w:r>
      <w:r w:rsidR="00A264AD">
        <w:rPr>
          <w:lang w:eastAsia="en-ZA"/>
        </w:rPr>
        <w:t xml:space="preserve"> numérico</w:t>
      </w:r>
      <w:r>
        <w:rPr>
          <w:lang w:eastAsia="en-ZA"/>
        </w:rPr>
        <w:t xml:space="preserve"> de</w:t>
      </w:r>
      <w:r w:rsidRPr="00C60E32">
        <w:t xml:space="preserve"> </w:t>
      </w:r>
      <w:r>
        <w:rPr>
          <w:lang w:eastAsia="en-ZA"/>
        </w:rPr>
        <w:t>normalidade dos e</w:t>
      </w:r>
      <w:r w:rsidRPr="00C60E32">
        <w:rPr>
          <w:lang w:eastAsia="en-ZA"/>
        </w:rPr>
        <w:t>rros</w:t>
      </w:r>
      <w:r>
        <w:rPr>
          <w:lang w:eastAsia="en-ZA"/>
        </w:rPr>
        <w:t xml:space="preserve"> </w:t>
      </w:r>
      <w:r w:rsidR="00A264AD">
        <w:rPr>
          <w:lang w:eastAsia="en-ZA"/>
        </w:rPr>
        <w:t xml:space="preserve">de Shapiro-Wilk </w:t>
      </w:r>
      <w:r>
        <w:rPr>
          <w:lang w:eastAsia="en-ZA"/>
        </w:rPr>
        <w:t>produziu o</w:t>
      </w:r>
      <w:r w:rsidR="00A264AD">
        <w:rPr>
          <w:lang w:eastAsia="en-ZA"/>
        </w:rPr>
        <w:t>s</w:t>
      </w:r>
      <w:r>
        <w:rPr>
          <w:lang w:eastAsia="en-ZA"/>
        </w:rPr>
        <w:t xml:space="preserve"> resultado</w:t>
      </w:r>
      <w:r w:rsidR="00A264AD">
        <w:rPr>
          <w:lang w:eastAsia="en-ZA"/>
        </w:rPr>
        <w:t>s</w:t>
      </w:r>
      <w:r>
        <w:rPr>
          <w:lang w:eastAsia="en-ZA"/>
        </w:rPr>
        <w:t xml:space="preserve"> apresentado</w:t>
      </w:r>
      <w:r w:rsidR="00A264AD">
        <w:rPr>
          <w:lang w:eastAsia="en-ZA"/>
        </w:rPr>
        <w:t>s</w:t>
      </w:r>
      <w:r>
        <w:rPr>
          <w:lang w:eastAsia="en-ZA"/>
        </w:rPr>
        <w:t xml:space="preserve"> no Anexo </w:t>
      </w:r>
      <w:r w:rsidR="00A264AD">
        <w:rPr>
          <w:lang w:eastAsia="en-ZA"/>
        </w:rPr>
        <w:t xml:space="preserve">E </w:t>
      </w:r>
      <w:r w:rsidR="00D807E2">
        <w:rPr>
          <w:lang w:eastAsia="en-ZA"/>
        </w:rPr>
        <w:t>para o modelo das exportações</w:t>
      </w:r>
      <w:r>
        <w:rPr>
          <w:lang w:eastAsia="en-ZA"/>
        </w:rPr>
        <w:t>. Este</w:t>
      </w:r>
      <w:r w:rsidR="00A264AD">
        <w:rPr>
          <w:lang w:eastAsia="en-ZA"/>
        </w:rPr>
        <w:t>s</w:t>
      </w:r>
      <w:r>
        <w:rPr>
          <w:lang w:eastAsia="en-ZA"/>
        </w:rPr>
        <w:t xml:space="preserve"> resultado</w:t>
      </w:r>
      <w:r w:rsidR="00A264AD">
        <w:rPr>
          <w:lang w:eastAsia="en-ZA"/>
        </w:rPr>
        <w:t>s</w:t>
      </w:r>
      <w:r>
        <w:rPr>
          <w:lang w:eastAsia="en-ZA"/>
        </w:rPr>
        <w:t xml:space="preserve"> mostra</w:t>
      </w:r>
      <w:r w:rsidR="00A264AD">
        <w:rPr>
          <w:lang w:eastAsia="en-ZA"/>
        </w:rPr>
        <w:t>m</w:t>
      </w:r>
      <w:r>
        <w:rPr>
          <w:lang w:eastAsia="en-ZA"/>
        </w:rPr>
        <w:t xml:space="preserve"> que o </w:t>
      </w:r>
      <w:r w:rsidRPr="00B051B7">
        <w:rPr>
          <w:i/>
          <w:lang w:eastAsia="en-ZA"/>
        </w:rPr>
        <w:t>p-value</w:t>
      </w:r>
      <w:r>
        <w:rPr>
          <w:i/>
          <w:lang w:eastAsia="en-ZA"/>
        </w:rPr>
        <w:t xml:space="preserve"> </w:t>
      </w:r>
      <w:r>
        <w:rPr>
          <w:lang w:eastAsia="en-ZA"/>
        </w:rPr>
        <w:t xml:space="preserve">da estatística </w:t>
      </w:r>
      <w:r w:rsidR="00D807E2">
        <w:rPr>
          <w:lang w:eastAsia="en-ZA"/>
        </w:rPr>
        <w:t>W</w:t>
      </w:r>
      <w:r>
        <w:rPr>
          <w:lang w:eastAsia="en-ZA"/>
        </w:rPr>
        <w:t xml:space="preserve"> (0,011) é menor que </w:t>
      </w:r>
      <w:r w:rsidR="00D807E2">
        <w:rPr>
          <w:lang w:eastAsia="en-ZA"/>
        </w:rPr>
        <w:t xml:space="preserve">o nível de significância de </w:t>
      </w:r>
      <w:r>
        <w:rPr>
          <w:lang w:eastAsia="en-ZA"/>
        </w:rPr>
        <w:t>5%, indica</w:t>
      </w:r>
      <w:r w:rsidR="005C5CD8">
        <w:rPr>
          <w:lang w:eastAsia="en-ZA"/>
        </w:rPr>
        <w:t>ndo</w:t>
      </w:r>
      <w:r>
        <w:rPr>
          <w:lang w:eastAsia="en-ZA"/>
        </w:rPr>
        <w:t xml:space="preserve"> que </w:t>
      </w:r>
      <w:r w:rsidR="005C5CD8">
        <w:rPr>
          <w:lang w:eastAsia="en-ZA"/>
        </w:rPr>
        <w:t>se rejeita</w:t>
      </w:r>
      <w:r>
        <w:rPr>
          <w:lang w:eastAsia="en-ZA"/>
        </w:rPr>
        <w:t xml:space="preserve"> a hipótese nula de</w:t>
      </w:r>
      <w:r w:rsidR="00D807E2">
        <w:rPr>
          <w:lang w:eastAsia="en-ZA"/>
        </w:rPr>
        <w:t xml:space="preserve"> não-normalidade dos erros</w:t>
      </w:r>
      <w:r>
        <w:rPr>
          <w:lang w:eastAsia="en-ZA"/>
        </w:rPr>
        <w:t>.</w:t>
      </w:r>
      <w:r w:rsidR="00BB2D28">
        <w:rPr>
          <w:lang w:eastAsia="en-ZA"/>
        </w:rPr>
        <w:t xml:space="preserve"> Estes resultados significam que os erros do modelo das exportações vêm de uma população normalmente distribuída.</w:t>
      </w:r>
    </w:p>
    <w:p w14:paraId="1B72B643" w14:textId="2F206FBF" w:rsidR="005C5CD8" w:rsidRDefault="005C5CD8" w:rsidP="00A43F06">
      <w:pPr>
        <w:rPr>
          <w:lang w:eastAsia="en-ZA"/>
        </w:rPr>
      </w:pPr>
      <w:r>
        <w:rPr>
          <w:lang w:eastAsia="en-ZA"/>
        </w:rPr>
        <w:t>O teste numérico de</w:t>
      </w:r>
      <w:r w:rsidRPr="00C60E32">
        <w:t xml:space="preserve"> </w:t>
      </w:r>
      <w:r>
        <w:rPr>
          <w:lang w:eastAsia="en-ZA"/>
        </w:rPr>
        <w:t>normalidade dos e</w:t>
      </w:r>
      <w:r w:rsidRPr="00C60E32">
        <w:rPr>
          <w:lang w:eastAsia="en-ZA"/>
        </w:rPr>
        <w:t>rros</w:t>
      </w:r>
      <w:r>
        <w:rPr>
          <w:lang w:eastAsia="en-ZA"/>
        </w:rPr>
        <w:t xml:space="preserve"> de Shapiro-Wilk produziu os resultados apresentados no Anexo E para o modelo das importações. Estes resultados mostram que o </w:t>
      </w:r>
      <w:r w:rsidRPr="00B051B7">
        <w:rPr>
          <w:i/>
          <w:lang w:eastAsia="en-ZA"/>
        </w:rPr>
        <w:t>p-value</w:t>
      </w:r>
      <w:r>
        <w:rPr>
          <w:i/>
          <w:lang w:eastAsia="en-ZA"/>
        </w:rPr>
        <w:t xml:space="preserve"> </w:t>
      </w:r>
      <w:r>
        <w:rPr>
          <w:lang w:eastAsia="en-ZA"/>
        </w:rPr>
        <w:t>da estatística W (0,</w:t>
      </w:r>
      <w:r w:rsidR="00701839">
        <w:rPr>
          <w:lang w:eastAsia="en-ZA"/>
        </w:rPr>
        <w:t>003</w:t>
      </w:r>
      <w:r>
        <w:rPr>
          <w:lang w:eastAsia="en-ZA"/>
        </w:rPr>
        <w:t xml:space="preserve">) é </w:t>
      </w:r>
      <w:r w:rsidR="00701839">
        <w:rPr>
          <w:lang w:eastAsia="en-ZA"/>
        </w:rPr>
        <w:t>menor</w:t>
      </w:r>
      <w:r>
        <w:rPr>
          <w:lang w:eastAsia="en-ZA"/>
        </w:rPr>
        <w:t xml:space="preserve"> que o nível de significância de 5%, indicando que</w:t>
      </w:r>
      <w:r w:rsidR="00FB5817">
        <w:rPr>
          <w:lang w:eastAsia="en-ZA"/>
        </w:rPr>
        <w:t xml:space="preserve"> </w:t>
      </w:r>
      <w:r>
        <w:rPr>
          <w:lang w:eastAsia="en-ZA"/>
        </w:rPr>
        <w:t>se rejeita a hipótese nula de não-normalidade dos erros.</w:t>
      </w:r>
      <w:r w:rsidR="00BB2D28">
        <w:rPr>
          <w:lang w:eastAsia="en-ZA"/>
        </w:rPr>
        <w:t xml:space="preserve"> Estes resultados significam que os erros do modelo das importações vêm de uma população normalmente distribuída.</w:t>
      </w:r>
    </w:p>
    <w:p w14:paraId="6FFDC72A" w14:textId="3B87646D" w:rsidR="00A264AD" w:rsidRPr="009D71B1" w:rsidRDefault="00FB5817" w:rsidP="00A43F06">
      <w:pPr>
        <w:spacing w:after="240"/>
        <w:rPr>
          <w:lang w:eastAsia="en-ZA"/>
        </w:rPr>
      </w:pPr>
      <w:r>
        <w:rPr>
          <w:lang w:eastAsia="en-ZA"/>
        </w:rPr>
        <w:t>O teste numérico de</w:t>
      </w:r>
      <w:r w:rsidRPr="00C60E32">
        <w:t xml:space="preserve"> </w:t>
      </w:r>
      <w:r>
        <w:rPr>
          <w:lang w:eastAsia="en-ZA"/>
        </w:rPr>
        <w:t>normalidade dos e</w:t>
      </w:r>
      <w:r w:rsidRPr="00C60E32">
        <w:rPr>
          <w:lang w:eastAsia="en-ZA"/>
        </w:rPr>
        <w:t>rros</w:t>
      </w:r>
      <w:r>
        <w:rPr>
          <w:lang w:eastAsia="en-ZA"/>
        </w:rPr>
        <w:t xml:space="preserve"> de Shapiro-Wilk produziu os resultados apresentados no Anexo E para o modelo da balança comercial. Estes resultados mostram que o </w:t>
      </w:r>
      <w:r w:rsidRPr="00B051B7">
        <w:rPr>
          <w:i/>
          <w:lang w:eastAsia="en-ZA"/>
        </w:rPr>
        <w:t>p-value</w:t>
      </w:r>
      <w:r>
        <w:rPr>
          <w:i/>
          <w:lang w:eastAsia="en-ZA"/>
        </w:rPr>
        <w:t xml:space="preserve"> </w:t>
      </w:r>
      <w:r>
        <w:rPr>
          <w:lang w:eastAsia="en-ZA"/>
        </w:rPr>
        <w:t>da estatística W (0,</w:t>
      </w:r>
      <w:r w:rsidR="00701839">
        <w:rPr>
          <w:lang w:eastAsia="en-ZA"/>
        </w:rPr>
        <w:t>152</w:t>
      </w:r>
      <w:r>
        <w:rPr>
          <w:lang w:eastAsia="en-ZA"/>
        </w:rPr>
        <w:t xml:space="preserve">) é maior que o nível de significância de 5%, indicando que </w:t>
      </w:r>
      <w:r w:rsidR="00701839">
        <w:rPr>
          <w:lang w:eastAsia="en-ZA"/>
        </w:rPr>
        <w:t xml:space="preserve">não </w:t>
      </w:r>
      <w:r>
        <w:rPr>
          <w:lang w:eastAsia="en-ZA"/>
        </w:rPr>
        <w:t>se rejeita a hipótese nula de não-normalidade dos erros.</w:t>
      </w:r>
      <w:r w:rsidR="00BB2D28">
        <w:rPr>
          <w:lang w:eastAsia="en-ZA"/>
        </w:rPr>
        <w:t xml:space="preserve"> Estes resultados significam que os erros do modelo da balança comercial não vêm de uma população normalmente distribuída.</w:t>
      </w:r>
    </w:p>
    <w:p w14:paraId="7F24DEC1" w14:textId="7C51455C" w:rsidR="00B26A35" w:rsidRDefault="00B26A35" w:rsidP="00A26D22">
      <w:pPr>
        <w:pStyle w:val="Heading3"/>
        <w:ind w:firstLine="0"/>
      </w:pPr>
      <w:bookmarkStart w:id="60" w:name="_Toc72437213"/>
      <w:r>
        <w:t>4.2</w:t>
      </w:r>
      <w:r w:rsidR="00F61B65">
        <w:t>.</w:t>
      </w:r>
      <w:r>
        <w:t xml:space="preserve">4 </w:t>
      </w:r>
      <w:r w:rsidRPr="00C32713">
        <w:t>Resultados do Teste de Correlação Serial</w:t>
      </w:r>
      <w:bookmarkEnd w:id="60"/>
    </w:p>
    <w:p w14:paraId="4DCFA2B5" w14:textId="5BB5FC30" w:rsidR="009D71B1" w:rsidRDefault="00054303" w:rsidP="00A43F06">
      <w:pPr>
        <w:rPr>
          <w:lang w:eastAsia="en-ZA"/>
        </w:rPr>
      </w:pPr>
      <w:r>
        <w:rPr>
          <w:lang w:eastAsia="en-ZA"/>
        </w:rPr>
        <w:t>O teste de</w:t>
      </w:r>
      <w:r w:rsidRPr="00C60E32">
        <w:t xml:space="preserve"> </w:t>
      </w:r>
      <w:r>
        <w:rPr>
          <w:lang w:eastAsia="en-ZA"/>
        </w:rPr>
        <w:t>correlação serial</w:t>
      </w:r>
      <w:r w:rsidR="00336982">
        <w:rPr>
          <w:lang w:eastAsia="en-ZA"/>
        </w:rPr>
        <w:t xml:space="preserve"> de Durbin-Watson</w:t>
      </w:r>
      <w:r>
        <w:rPr>
          <w:lang w:eastAsia="en-ZA"/>
        </w:rPr>
        <w:t xml:space="preserve"> produziu o</w:t>
      </w:r>
      <w:r w:rsidR="00336982">
        <w:rPr>
          <w:lang w:eastAsia="en-ZA"/>
        </w:rPr>
        <w:t>s</w:t>
      </w:r>
      <w:r>
        <w:rPr>
          <w:lang w:eastAsia="en-ZA"/>
        </w:rPr>
        <w:t xml:space="preserve"> resultado</w:t>
      </w:r>
      <w:r w:rsidR="00336982">
        <w:rPr>
          <w:lang w:eastAsia="en-ZA"/>
        </w:rPr>
        <w:t>s</w:t>
      </w:r>
      <w:r>
        <w:rPr>
          <w:lang w:eastAsia="en-ZA"/>
        </w:rPr>
        <w:t xml:space="preserve"> apresentado</w:t>
      </w:r>
      <w:r w:rsidR="00336982">
        <w:rPr>
          <w:lang w:eastAsia="en-ZA"/>
        </w:rPr>
        <w:t>s</w:t>
      </w:r>
      <w:r>
        <w:rPr>
          <w:lang w:eastAsia="en-ZA"/>
        </w:rPr>
        <w:t xml:space="preserve"> no Anexo </w:t>
      </w:r>
      <w:r w:rsidR="00336982">
        <w:rPr>
          <w:lang w:eastAsia="en-ZA"/>
        </w:rPr>
        <w:t>F para o modelo das exportações</w:t>
      </w:r>
      <w:r>
        <w:rPr>
          <w:lang w:eastAsia="en-ZA"/>
        </w:rPr>
        <w:t>. Este</w:t>
      </w:r>
      <w:r w:rsidR="00336982">
        <w:rPr>
          <w:lang w:eastAsia="en-ZA"/>
        </w:rPr>
        <w:t>s</w:t>
      </w:r>
      <w:r>
        <w:rPr>
          <w:lang w:eastAsia="en-ZA"/>
        </w:rPr>
        <w:t xml:space="preserve"> resultado</w:t>
      </w:r>
      <w:r w:rsidR="00336982">
        <w:rPr>
          <w:lang w:eastAsia="en-ZA"/>
        </w:rPr>
        <w:t>s</w:t>
      </w:r>
      <w:r>
        <w:rPr>
          <w:lang w:eastAsia="en-ZA"/>
        </w:rPr>
        <w:t xml:space="preserve"> mostra</w:t>
      </w:r>
      <w:r w:rsidR="00336982">
        <w:rPr>
          <w:lang w:eastAsia="en-ZA"/>
        </w:rPr>
        <w:t>m</w:t>
      </w:r>
      <w:r>
        <w:rPr>
          <w:lang w:eastAsia="en-ZA"/>
        </w:rPr>
        <w:t xml:space="preserve"> que o valor </w:t>
      </w:r>
      <w:r w:rsidR="009B79F0">
        <w:rPr>
          <w:lang w:eastAsia="en-ZA"/>
        </w:rPr>
        <w:t xml:space="preserve">crítico </w:t>
      </w:r>
      <w:r w:rsidR="00E37DF9" w:rsidRPr="00E37DF9">
        <w:rPr>
          <w:lang w:eastAsia="en-ZA"/>
        </w:rPr>
        <w:t>d</w:t>
      </w:r>
      <w:r w:rsidR="00E37DF9">
        <w:rPr>
          <w:vertAlign w:val="subscript"/>
          <w:lang w:eastAsia="en-ZA"/>
        </w:rPr>
        <w:t xml:space="preserve">L </w:t>
      </w:r>
      <w:r w:rsidR="00E37DF9">
        <w:rPr>
          <w:lang w:eastAsia="en-ZA"/>
        </w:rPr>
        <w:t xml:space="preserve">(0,998) </w:t>
      </w:r>
      <w:r w:rsidR="00E37DF9">
        <w:rPr>
          <w:lang w:eastAsia="en-ZA"/>
        </w:rPr>
        <w:lastRenderedPageBreak/>
        <w:t>≤</w:t>
      </w:r>
      <w:r w:rsidR="00E37DF9">
        <w:rPr>
          <w:vertAlign w:val="subscript"/>
          <w:lang w:eastAsia="en-ZA"/>
        </w:rPr>
        <w:t xml:space="preserve"> </w:t>
      </w:r>
      <w:r w:rsidRPr="00E37DF9">
        <w:rPr>
          <w:lang w:eastAsia="en-ZA"/>
        </w:rPr>
        <w:t>DW</w:t>
      </w:r>
      <w:r>
        <w:rPr>
          <w:lang w:eastAsia="en-ZA"/>
        </w:rPr>
        <w:t xml:space="preserve"> </w:t>
      </w:r>
      <w:r w:rsidR="000A1515">
        <w:rPr>
          <w:lang w:eastAsia="en-ZA"/>
        </w:rPr>
        <w:t>(1,393</w:t>
      </w:r>
      <w:r>
        <w:rPr>
          <w:lang w:eastAsia="en-ZA"/>
        </w:rPr>
        <w:t xml:space="preserve">) </w:t>
      </w:r>
      <w:r w:rsidR="00E37DF9">
        <w:rPr>
          <w:lang w:eastAsia="en-ZA"/>
        </w:rPr>
        <w:t xml:space="preserve">≤ </w:t>
      </w:r>
      <w:r>
        <w:rPr>
          <w:lang w:eastAsia="en-ZA"/>
        </w:rPr>
        <w:t>d</w:t>
      </w:r>
      <w:r w:rsidR="00E37DF9">
        <w:rPr>
          <w:vertAlign w:val="subscript"/>
          <w:lang w:eastAsia="en-ZA"/>
        </w:rPr>
        <w:t>U</w:t>
      </w:r>
      <w:r>
        <w:rPr>
          <w:lang w:eastAsia="en-ZA"/>
        </w:rPr>
        <w:t xml:space="preserve"> (1,9</w:t>
      </w:r>
      <w:r w:rsidR="000A1515">
        <w:rPr>
          <w:lang w:eastAsia="en-ZA"/>
        </w:rPr>
        <w:t>31</w:t>
      </w:r>
      <w:r>
        <w:rPr>
          <w:lang w:eastAsia="en-ZA"/>
        </w:rPr>
        <w:t>)</w:t>
      </w:r>
      <w:r w:rsidR="009B79F0">
        <w:rPr>
          <w:lang w:eastAsia="en-ZA"/>
        </w:rPr>
        <w:t xml:space="preserve">, isto é, o valor </w:t>
      </w:r>
      <w:r w:rsidR="001015AB">
        <w:rPr>
          <w:lang w:eastAsia="en-ZA"/>
        </w:rPr>
        <w:t xml:space="preserve">da estatística </w:t>
      </w:r>
      <w:r w:rsidR="009B79F0">
        <w:rPr>
          <w:lang w:eastAsia="en-ZA"/>
        </w:rPr>
        <w:t>DW</w:t>
      </w:r>
      <w:r w:rsidR="001015AB">
        <w:rPr>
          <w:lang w:eastAsia="en-ZA"/>
        </w:rPr>
        <w:t xml:space="preserve"> (1,393) está entre o limite inferior d</w:t>
      </w:r>
      <w:r w:rsidR="001015AB">
        <w:rPr>
          <w:vertAlign w:val="subscript"/>
          <w:lang w:eastAsia="en-ZA"/>
        </w:rPr>
        <w:t xml:space="preserve">L </w:t>
      </w:r>
      <w:r w:rsidR="001015AB">
        <w:rPr>
          <w:lang w:eastAsia="en-ZA"/>
        </w:rPr>
        <w:t>(0,998) e o limite superior d</w:t>
      </w:r>
      <w:r w:rsidR="001015AB">
        <w:rPr>
          <w:vertAlign w:val="subscript"/>
          <w:lang w:eastAsia="en-ZA"/>
        </w:rPr>
        <w:t xml:space="preserve">U </w:t>
      </w:r>
      <w:r w:rsidR="001015AB">
        <w:rPr>
          <w:lang w:eastAsia="en-ZA"/>
        </w:rPr>
        <w:t>(1,931)</w:t>
      </w:r>
      <w:r w:rsidR="00E37DF9">
        <w:rPr>
          <w:lang w:eastAsia="en-ZA"/>
        </w:rPr>
        <w:t>. P</w:t>
      </w:r>
      <w:r>
        <w:rPr>
          <w:lang w:eastAsia="en-ZA"/>
        </w:rPr>
        <w:t>ortanto</w:t>
      </w:r>
      <w:r w:rsidR="001015AB">
        <w:rPr>
          <w:lang w:eastAsia="en-ZA"/>
        </w:rPr>
        <w:t xml:space="preserve">, </w:t>
      </w:r>
      <w:r w:rsidR="00E37DF9">
        <w:rPr>
          <w:lang w:eastAsia="en-ZA"/>
        </w:rPr>
        <w:t>o teste é inconclusivo.</w:t>
      </w:r>
    </w:p>
    <w:p w14:paraId="6BC8DF4F" w14:textId="4DA53CCF" w:rsidR="00E37DF9" w:rsidRDefault="00E37DF9" w:rsidP="00A43F06">
      <w:pPr>
        <w:rPr>
          <w:iCs/>
          <w:lang w:eastAsia="en-ZA"/>
        </w:rPr>
      </w:pPr>
      <w:r>
        <w:rPr>
          <w:lang w:eastAsia="en-ZA"/>
        </w:rPr>
        <w:t>O teste de</w:t>
      </w:r>
      <w:r w:rsidRPr="00C60E32">
        <w:t xml:space="preserve"> </w:t>
      </w:r>
      <w:r>
        <w:rPr>
          <w:lang w:eastAsia="en-ZA"/>
        </w:rPr>
        <w:t xml:space="preserve">correlação serial de Durbin-Watson produziu os resultados apresentados no Anexo F para o modelo das importações. Estes resultados mostram que o valor </w:t>
      </w:r>
      <w:r w:rsidR="009B79F0">
        <w:rPr>
          <w:lang w:eastAsia="en-ZA"/>
        </w:rPr>
        <w:t>da estatística DW (0,734) é menor que o valor crítico d</w:t>
      </w:r>
      <w:r w:rsidR="009B79F0">
        <w:rPr>
          <w:vertAlign w:val="subscript"/>
          <w:lang w:eastAsia="en-ZA"/>
        </w:rPr>
        <w:t xml:space="preserve">L </w:t>
      </w:r>
      <w:r w:rsidR="009B79F0">
        <w:rPr>
          <w:lang w:eastAsia="en-ZA"/>
        </w:rPr>
        <w:t xml:space="preserve">(1,020). Portanto se rejeita a hipótese nula de não correlação serial. Estes resultados indicam que no modelo das </w:t>
      </w:r>
      <w:r w:rsidR="002223DE">
        <w:rPr>
          <w:lang w:eastAsia="en-ZA"/>
        </w:rPr>
        <w:t>im</w:t>
      </w:r>
      <w:r w:rsidR="009B79F0">
        <w:rPr>
          <w:lang w:eastAsia="en-ZA"/>
        </w:rPr>
        <w:t xml:space="preserve">portações os erros-padrão e as estatísticas normais dos </w:t>
      </w:r>
      <w:r w:rsidR="009B79F0" w:rsidRPr="004B3A9C">
        <w:rPr>
          <w:i/>
          <w:lang w:eastAsia="en-ZA"/>
        </w:rPr>
        <w:t>MQO</w:t>
      </w:r>
      <w:r w:rsidR="009B79F0">
        <w:rPr>
          <w:i/>
          <w:lang w:eastAsia="en-ZA"/>
        </w:rPr>
        <w:t xml:space="preserve"> </w:t>
      </w:r>
      <w:r w:rsidR="009B79F0">
        <w:rPr>
          <w:iCs/>
          <w:lang w:eastAsia="en-ZA"/>
        </w:rPr>
        <w:t xml:space="preserve">(t e </w:t>
      </w:r>
      <w:r w:rsidR="001015AB">
        <w:rPr>
          <w:iCs/>
          <w:lang w:eastAsia="en-ZA"/>
        </w:rPr>
        <w:t>F</w:t>
      </w:r>
      <w:r w:rsidR="009B79F0">
        <w:rPr>
          <w:iCs/>
          <w:lang w:eastAsia="en-ZA"/>
        </w:rPr>
        <w:t>) são válidos. Al</w:t>
      </w:r>
      <w:r w:rsidR="00D24351">
        <w:rPr>
          <w:iCs/>
          <w:lang w:eastAsia="en-ZA"/>
        </w:rPr>
        <w:t>é</w:t>
      </w:r>
      <w:r w:rsidR="009B79F0">
        <w:rPr>
          <w:iCs/>
          <w:lang w:eastAsia="en-ZA"/>
        </w:rPr>
        <w:t xml:space="preserve">m </w:t>
      </w:r>
      <w:r w:rsidR="002223DE">
        <w:rPr>
          <w:iCs/>
          <w:lang w:eastAsia="en-ZA"/>
        </w:rPr>
        <w:t xml:space="preserve">disso os </w:t>
      </w:r>
      <w:r w:rsidR="002223DE" w:rsidRPr="004B3A9C">
        <w:rPr>
          <w:i/>
          <w:lang w:eastAsia="en-ZA"/>
        </w:rPr>
        <w:t>MQO</w:t>
      </w:r>
      <w:r w:rsidR="002223DE">
        <w:rPr>
          <w:i/>
          <w:lang w:eastAsia="en-ZA"/>
        </w:rPr>
        <w:t xml:space="preserve"> </w:t>
      </w:r>
      <w:r w:rsidR="002223DE">
        <w:rPr>
          <w:iCs/>
          <w:lang w:eastAsia="en-ZA"/>
        </w:rPr>
        <w:t>são BLUE.</w:t>
      </w:r>
    </w:p>
    <w:p w14:paraId="1FB1EC8A" w14:textId="4E052489" w:rsidR="009D39DB" w:rsidRPr="00EA205A" w:rsidRDefault="00085E69" w:rsidP="00EA205A">
      <w:pPr>
        <w:spacing w:after="240"/>
        <w:rPr>
          <w:iCs/>
          <w:lang w:eastAsia="en-ZA"/>
        </w:rPr>
      </w:pPr>
      <w:r>
        <w:rPr>
          <w:lang w:eastAsia="en-ZA"/>
        </w:rPr>
        <w:t>O teste de</w:t>
      </w:r>
      <w:r w:rsidRPr="00C60E32">
        <w:t xml:space="preserve"> </w:t>
      </w:r>
      <w:r>
        <w:rPr>
          <w:lang w:eastAsia="en-ZA"/>
        </w:rPr>
        <w:t>correlação serial de Durbin-Watson produziu os resultados apresentados no Anexo F para o modelo da balança comercial. Estes resultados mostram que o valor da estatística DW (0,547) é menor que o valor crítico d</w:t>
      </w:r>
      <w:r>
        <w:rPr>
          <w:vertAlign w:val="subscript"/>
          <w:lang w:eastAsia="en-ZA"/>
        </w:rPr>
        <w:t xml:space="preserve">L </w:t>
      </w:r>
      <w:r>
        <w:rPr>
          <w:lang w:eastAsia="en-ZA"/>
        </w:rPr>
        <w:t xml:space="preserve">(0,950). Portanto se rejeita a hipótese nula de não correlação serial. Estes resultados indicam que no modelo da balança comercial os erros-padrão e as estatísticas normais dos </w:t>
      </w:r>
      <w:r w:rsidRPr="004B3A9C">
        <w:rPr>
          <w:i/>
          <w:lang w:eastAsia="en-ZA"/>
        </w:rPr>
        <w:t>MQO</w:t>
      </w:r>
      <w:r>
        <w:rPr>
          <w:i/>
          <w:lang w:eastAsia="en-ZA"/>
        </w:rPr>
        <w:t xml:space="preserve"> </w:t>
      </w:r>
      <w:r>
        <w:rPr>
          <w:iCs/>
          <w:lang w:eastAsia="en-ZA"/>
        </w:rPr>
        <w:t xml:space="preserve">(t e </w:t>
      </w:r>
      <w:r w:rsidR="001015AB">
        <w:rPr>
          <w:iCs/>
          <w:lang w:eastAsia="en-ZA"/>
        </w:rPr>
        <w:t>F</w:t>
      </w:r>
      <w:r>
        <w:rPr>
          <w:iCs/>
          <w:lang w:eastAsia="en-ZA"/>
        </w:rPr>
        <w:t>) são válidos. Al</w:t>
      </w:r>
      <w:r w:rsidR="00D24351">
        <w:rPr>
          <w:iCs/>
          <w:lang w:eastAsia="en-ZA"/>
        </w:rPr>
        <w:t>é</w:t>
      </w:r>
      <w:r>
        <w:rPr>
          <w:iCs/>
          <w:lang w:eastAsia="en-ZA"/>
        </w:rPr>
        <w:t xml:space="preserve">m disso os </w:t>
      </w:r>
      <w:r w:rsidRPr="004B3A9C">
        <w:rPr>
          <w:i/>
          <w:lang w:eastAsia="en-ZA"/>
        </w:rPr>
        <w:t>MQO</w:t>
      </w:r>
      <w:r>
        <w:rPr>
          <w:i/>
          <w:lang w:eastAsia="en-ZA"/>
        </w:rPr>
        <w:t xml:space="preserve"> </w:t>
      </w:r>
      <w:r>
        <w:rPr>
          <w:iCs/>
          <w:lang w:eastAsia="en-ZA"/>
        </w:rPr>
        <w:t>são BLUE.</w:t>
      </w:r>
    </w:p>
    <w:p w14:paraId="2B944E62" w14:textId="77777777" w:rsidR="008F3842" w:rsidRDefault="008F3842" w:rsidP="00C173BE">
      <w:pPr>
        <w:ind w:firstLine="0"/>
        <w:rPr>
          <w:rFonts w:cs="Times New Roman"/>
          <w:szCs w:val="24"/>
        </w:rPr>
      </w:pPr>
    </w:p>
    <w:p w14:paraId="787EBBDA" w14:textId="2DE37B20" w:rsidR="00054303" w:rsidRPr="00C84140" w:rsidRDefault="00054303" w:rsidP="00C173BE">
      <w:pPr>
        <w:ind w:firstLine="0"/>
        <w:rPr>
          <w:rFonts w:cs="Times New Roman"/>
          <w:szCs w:val="24"/>
        </w:rPr>
      </w:pPr>
    </w:p>
    <w:p w14:paraId="7606CD03" w14:textId="5E7B1203" w:rsidR="00054303" w:rsidRDefault="00054303" w:rsidP="00C173BE">
      <w:pPr>
        <w:ind w:firstLine="0"/>
      </w:pPr>
    </w:p>
    <w:p w14:paraId="326EE6AA" w14:textId="6393DEF9" w:rsidR="00D13D7F" w:rsidRDefault="00D13D7F" w:rsidP="00C173BE">
      <w:pPr>
        <w:ind w:firstLine="0"/>
      </w:pPr>
    </w:p>
    <w:p w14:paraId="3ADDE0C8" w14:textId="6D0528D4" w:rsidR="00D13D7F" w:rsidRDefault="00D13D7F" w:rsidP="00C173BE">
      <w:pPr>
        <w:ind w:firstLine="0"/>
      </w:pPr>
    </w:p>
    <w:p w14:paraId="79FC347D" w14:textId="5B7699C4" w:rsidR="00D13D7F" w:rsidRDefault="00D13D7F" w:rsidP="00C173BE">
      <w:pPr>
        <w:ind w:firstLine="0"/>
      </w:pPr>
    </w:p>
    <w:p w14:paraId="6FF5E5DE" w14:textId="4780648B" w:rsidR="00D13D7F" w:rsidRDefault="00D13D7F" w:rsidP="00C173BE">
      <w:pPr>
        <w:ind w:firstLine="0"/>
      </w:pPr>
    </w:p>
    <w:p w14:paraId="239DFBBE" w14:textId="7ECF7A4B" w:rsidR="00D13D7F" w:rsidRDefault="00D13D7F" w:rsidP="00C173BE">
      <w:pPr>
        <w:ind w:firstLine="0"/>
      </w:pPr>
    </w:p>
    <w:p w14:paraId="56D76800" w14:textId="13BCC21E" w:rsidR="006819A9" w:rsidRDefault="006819A9" w:rsidP="00C173BE">
      <w:pPr>
        <w:ind w:firstLine="0"/>
      </w:pPr>
    </w:p>
    <w:p w14:paraId="4B6FA9C0" w14:textId="7A327E48" w:rsidR="006461A1" w:rsidRDefault="006461A1" w:rsidP="00C173BE">
      <w:pPr>
        <w:ind w:firstLine="0"/>
      </w:pPr>
    </w:p>
    <w:p w14:paraId="7E2395D3" w14:textId="703155DD" w:rsidR="00A43F06" w:rsidRDefault="00A43F06" w:rsidP="00C173BE">
      <w:pPr>
        <w:ind w:firstLine="0"/>
      </w:pPr>
    </w:p>
    <w:p w14:paraId="2FB802B6" w14:textId="77777777" w:rsidR="00EA205A" w:rsidRDefault="00EA205A" w:rsidP="00C173BE">
      <w:pPr>
        <w:ind w:firstLine="0"/>
      </w:pPr>
    </w:p>
    <w:p w14:paraId="140D0334" w14:textId="5240AC12" w:rsidR="00A43F06" w:rsidRDefault="00A43F06" w:rsidP="00C173BE">
      <w:pPr>
        <w:ind w:firstLine="0"/>
      </w:pPr>
    </w:p>
    <w:p w14:paraId="161601A3" w14:textId="42A9699F" w:rsidR="00A43F06" w:rsidRDefault="00A43F06" w:rsidP="00C173BE">
      <w:pPr>
        <w:ind w:firstLine="0"/>
      </w:pPr>
    </w:p>
    <w:p w14:paraId="7845BDC4" w14:textId="77777777" w:rsidR="00CE383D" w:rsidRDefault="00CE383D" w:rsidP="00C173BE">
      <w:pPr>
        <w:ind w:firstLine="0"/>
      </w:pPr>
    </w:p>
    <w:p w14:paraId="5C6A8B70" w14:textId="0DC6C639" w:rsidR="007660DD" w:rsidRDefault="007660DD" w:rsidP="00C173BE">
      <w:pPr>
        <w:ind w:firstLine="0"/>
      </w:pPr>
    </w:p>
    <w:p w14:paraId="29E5E620" w14:textId="480A9CC6" w:rsidR="007660DD" w:rsidRPr="001A0E65" w:rsidRDefault="007660DD" w:rsidP="007660DD">
      <w:pPr>
        <w:pStyle w:val="Heading1"/>
        <w:spacing w:before="0"/>
      </w:pPr>
      <w:bookmarkStart w:id="61" w:name="_Toc72437214"/>
      <w:r w:rsidRPr="001A0E65">
        <w:lastRenderedPageBreak/>
        <w:t>CAPÍTULO V</w:t>
      </w:r>
      <w:bookmarkEnd w:id="61"/>
    </w:p>
    <w:p w14:paraId="1DAF4416" w14:textId="464DF093" w:rsidR="007660DD" w:rsidRDefault="007660DD" w:rsidP="007660DD">
      <w:pPr>
        <w:pStyle w:val="Heading1"/>
        <w:spacing w:before="0"/>
      </w:pPr>
      <w:bookmarkStart w:id="62" w:name="_Toc72437215"/>
      <w:r>
        <w:t>DISCUSSÃO</w:t>
      </w:r>
      <w:bookmarkEnd w:id="62"/>
      <w:r w:rsidR="00CE383D">
        <w:t xml:space="preserve"> </w:t>
      </w:r>
    </w:p>
    <w:p w14:paraId="562F2FE5" w14:textId="4F06C76E" w:rsidR="007660DD" w:rsidRDefault="007660DD" w:rsidP="007660DD">
      <w:pPr>
        <w:spacing w:after="240"/>
      </w:pPr>
      <w:r w:rsidRPr="004735A5">
        <w:t>Na</w:t>
      </w:r>
      <w:r>
        <w:t>s</w:t>
      </w:r>
      <w:r w:rsidRPr="004735A5">
        <w:t xml:space="preserve"> secç</w:t>
      </w:r>
      <w:r>
        <w:t>ões</w:t>
      </w:r>
      <w:r w:rsidRPr="004735A5">
        <w:t xml:space="preserve"> que se segue</w:t>
      </w:r>
      <w:r>
        <w:t>m,</w:t>
      </w:r>
      <w:r w:rsidRPr="004735A5">
        <w:t xml:space="preserve"> </w:t>
      </w:r>
      <w:r w:rsidR="00EA205A">
        <w:t>discutem-se</w:t>
      </w:r>
      <w:r w:rsidRPr="004735A5">
        <w:t xml:space="preserve"> os </w:t>
      </w:r>
      <w:r w:rsidR="00EA205A">
        <w:t xml:space="preserve">requisitos </w:t>
      </w:r>
      <w:r w:rsidRPr="004735A5">
        <w:t xml:space="preserve">da </w:t>
      </w:r>
      <w:r w:rsidR="00EA205A">
        <w:t xml:space="preserve">estabilidade dos resultados da estimação das regressões das exportações, importações e da balança comercial, apresentados </w:t>
      </w:r>
      <w:r w:rsidR="00C32713">
        <w:t xml:space="preserve">e interpretados no Capítulo IV, bem como as suas implicações para o desempenho da economia de Moçambique.  </w:t>
      </w:r>
    </w:p>
    <w:p w14:paraId="145B212E" w14:textId="62DA97D2" w:rsidR="00EA205A" w:rsidRDefault="0045005C" w:rsidP="00C32713">
      <w:pPr>
        <w:pStyle w:val="Heading2"/>
        <w:ind w:firstLine="0"/>
      </w:pPr>
      <w:bookmarkStart w:id="63" w:name="_Hlk72431993"/>
      <w:bookmarkStart w:id="64" w:name="_Toc72437216"/>
      <w:r>
        <w:t>5</w:t>
      </w:r>
      <w:r w:rsidRPr="00817A8E">
        <w:t xml:space="preserve">.1 </w:t>
      </w:r>
      <w:r w:rsidR="00C32713">
        <w:t>Resultados da Estimação d</w:t>
      </w:r>
      <w:r w:rsidR="0041240D">
        <w:t>a Regressão das Exportações</w:t>
      </w:r>
      <w:bookmarkEnd w:id="64"/>
    </w:p>
    <w:bookmarkEnd w:id="63"/>
    <w:p w14:paraId="38B5EC31" w14:textId="6B2B5EFC" w:rsidR="00EA205A" w:rsidRDefault="0045005C" w:rsidP="0041240D">
      <w:pPr>
        <w:spacing w:after="240"/>
        <w:rPr>
          <w:rFonts w:cs="Times New Roman"/>
        </w:rPr>
      </w:pPr>
      <w:r>
        <w:t xml:space="preserve"> </w:t>
      </w:r>
      <w:r w:rsidR="00EA205A">
        <w:t xml:space="preserve">De modo a mostrar os requisitos da estabilidade dos resultados da estimação da regressão das exportações, apresentados na Tabela (4.1), em relação </w:t>
      </w:r>
      <w:r w:rsidR="000D741F">
        <w:t>à</w:t>
      </w:r>
      <w:r w:rsidR="00EA205A">
        <w:t xml:space="preserve">s variáveis </w:t>
      </w:r>
      <w:r w:rsidR="004E5DA2">
        <w:t>“</w:t>
      </w:r>
      <w:r w:rsidR="00EA205A">
        <w:t>lnTCRM</w:t>
      </w:r>
      <w:r w:rsidR="00EA205A">
        <w:rPr>
          <w:vertAlign w:val="subscript"/>
        </w:rPr>
        <w:t>t</w:t>
      </w:r>
      <w:r w:rsidR="004E5DA2">
        <w:t>”</w:t>
      </w:r>
      <w:r w:rsidR="00EA205A">
        <w:t xml:space="preserve"> e </w:t>
      </w:r>
      <w:r w:rsidR="004E5DA2">
        <w:t>“</w:t>
      </w:r>
      <w:r w:rsidR="00EA205A">
        <w:t>lnX</w:t>
      </w:r>
      <w:r w:rsidR="00EA205A">
        <w:rPr>
          <w:vertAlign w:val="subscript"/>
        </w:rPr>
        <w:t>t-1</w:t>
      </w:r>
      <w:r w:rsidR="004E5DA2">
        <w:t>”</w:t>
      </w:r>
      <w:r w:rsidR="00EA205A">
        <w:t xml:space="preserve">, é usada a abordagem da elasticidade para a desvalorização ou depreciação da taxa de câmbio. Esta abordagem prevê que a desvalorização e a depreciação da taxa de câmbio melhoram o desempenho das exportações e aumentos de ganhos em moeda externa se </w:t>
      </w:r>
      <w:r w:rsidR="00C32713">
        <w:t xml:space="preserve">e somente se e somente se </w:t>
      </w:r>
      <w:r w:rsidR="00EA205A" w:rsidRPr="00F434A3">
        <w:rPr>
          <w:rFonts w:cs="Times New Roman"/>
          <w:position w:val="-10"/>
        </w:rPr>
        <w:object w:dxaOrig="560" w:dyaOrig="320" w14:anchorId="0CC78BBE">
          <v:shape id="_x0000_i1125" type="#_x0000_t75" style="width:27.75pt;height:15.75pt" o:ole="">
            <v:imagedata r:id="rId97" o:title=""/>
          </v:shape>
          <o:OLEObject Type="Embed" ProgID="Equation.DSMT4" ShapeID="_x0000_i1125" DrawAspect="Content" ObjectID="_1683050122" r:id="rId211"/>
        </w:object>
      </w:r>
      <w:r w:rsidR="00EA205A">
        <w:rPr>
          <w:rFonts w:cs="Times New Roman"/>
        </w:rPr>
        <w:t xml:space="preserve"> (isto é, se as elasticidades das exportações em relação à lnTCRM</w:t>
      </w:r>
      <w:r w:rsidR="00EA205A">
        <w:rPr>
          <w:rFonts w:cs="Times New Roman"/>
          <w:vertAlign w:val="subscript"/>
        </w:rPr>
        <w:t>t</w:t>
      </w:r>
      <w:r w:rsidR="00EA205A">
        <w:rPr>
          <w:rFonts w:cs="Times New Roman"/>
        </w:rPr>
        <w:t xml:space="preserve"> (-0,5) e lnX</w:t>
      </w:r>
      <w:r w:rsidR="00EA205A">
        <w:rPr>
          <w:rFonts w:cs="Times New Roman"/>
          <w:vertAlign w:val="subscript"/>
        </w:rPr>
        <w:t xml:space="preserve">t-1 </w:t>
      </w:r>
      <w:r w:rsidR="00EA205A">
        <w:rPr>
          <w:rFonts w:cs="Times New Roman"/>
        </w:rPr>
        <w:t>(0,001) forem maiores que a unidade). No entanto, os resultados obtidos mostram que as duas elasticidades d</w:t>
      </w:r>
      <w:r w:rsidR="004E5DA2">
        <w:rPr>
          <w:rFonts w:cs="Times New Roman"/>
        </w:rPr>
        <w:t>a</w:t>
      </w:r>
      <w:r w:rsidR="00EA205A">
        <w:rPr>
          <w:rFonts w:cs="Times New Roman"/>
        </w:rPr>
        <w:t xml:space="preserve"> procura de exportações pelo resto do mundo não excedem a unidade. Estes resultados podem ser explicados pelo facto de que a economia de Moçambique não produz muitos bens exportáveis.</w:t>
      </w:r>
    </w:p>
    <w:p w14:paraId="3B894213" w14:textId="401FD3F5" w:rsidR="0041240D" w:rsidRPr="0041240D" w:rsidRDefault="0041240D" w:rsidP="0041240D">
      <w:pPr>
        <w:pStyle w:val="Heading2"/>
        <w:ind w:firstLine="0"/>
      </w:pPr>
      <w:bookmarkStart w:id="65" w:name="_Toc72437217"/>
      <w:r>
        <w:t>5</w:t>
      </w:r>
      <w:r w:rsidRPr="00817A8E">
        <w:t>.</w:t>
      </w:r>
      <w:r>
        <w:t>2</w:t>
      </w:r>
      <w:r w:rsidRPr="00817A8E">
        <w:t xml:space="preserve"> </w:t>
      </w:r>
      <w:r>
        <w:t>Resultados da Estimação da Regressão das Importações</w:t>
      </w:r>
      <w:bookmarkEnd w:id="65"/>
    </w:p>
    <w:p w14:paraId="3632F31C" w14:textId="2013293C" w:rsidR="00EA205A" w:rsidRDefault="00EA205A" w:rsidP="0041240D">
      <w:pPr>
        <w:spacing w:after="240"/>
        <w:rPr>
          <w:rFonts w:cs="Times New Roman"/>
        </w:rPr>
      </w:pPr>
      <w:r>
        <w:rPr>
          <w:rFonts w:cs="Times New Roman"/>
        </w:rPr>
        <w:t>De modo a mostrar os requisitos da estabilidade dos resultados da estimação da regressão das importações apresentados na Tabela (4.2), em relação à variável lnTCRM</w:t>
      </w:r>
      <w:r>
        <w:rPr>
          <w:rFonts w:cs="Times New Roman"/>
          <w:vertAlign w:val="subscript"/>
        </w:rPr>
        <w:t>t</w:t>
      </w:r>
      <w:r>
        <w:rPr>
          <w:rFonts w:cs="Times New Roman"/>
        </w:rPr>
        <w:t>, é usada a abordagem da desvalorização e depreciação da taxa de câmbio. Esta abordagem prevê que a desvalorização e depreciação da taxa de câmbio conduzem à contração das importações se</w:t>
      </w:r>
      <w:r w:rsidR="00C32713">
        <w:rPr>
          <w:rFonts w:cs="Times New Roman"/>
        </w:rPr>
        <w:t xml:space="preserve"> e somente se</w:t>
      </w:r>
      <w:r>
        <w:rPr>
          <w:rFonts w:cs="Times New Roman"/>
        </w:rPr>
        <w:t xml:space="preserve"> </w:t>
      </w:r>
      <w:r w:rsidRPr="00F434A3">
        <w:rPr>
          <w:rFonts w:cs="Times New Roman"/>
          <w:position w:val="-10"/>
        </w:rPr>
        <w:object w:dxaOrig="580" w:dyaOrig="320" w14:anchorId="5E48B696">
          <v:shape id="_x0000_i1126" type="#_x0000_t75" style="width:29.25pt;height:15.75pt" o:ole="">
            <v:imagedata r:id="rId212" o:title=""/>
          </v:shape>
          <o:OLEObject Type="Embed" ProgID="Equation.DSMT4" ShapeID="_x0000_i1126" DrawAspect="Content" ObjectID="_1683050123" r:id="rId213"/>
        </w:object>
      </w:r>
      <w:r w:rsidR="00C32713">
        <w:rPr>
          <w:rFonts w:cs="Times New Roman"/>
        </w:rPr>
        <w:t xml:space="preserve"> </w:t>
      </w:r>
      <w:r>
        <w:rPr>
          <w:rFonts w:cs="Times New Roman"/>
        </w:rPr>
        <w:t xml:space="preserve">(isto é, se a elasticidade das importações em relação </w:t>
      </w:r>
      <w:r w:rsidR="0041240D">
        <w:rPr>
          <w:rFonts w:cs="Times New Roman"/>
        </w:rPr>
        <w:t>à</w:t>
      </w:r>
      <w:r>
        <w:rPr>
          <w:rFonts w:cs="Times New Roman"/>
        </w:rPr>
        <w:t xml:space="preserve"> lnTCRM for menor que a unidade. No entanto os resultados obtidos mostram que a elasticidade da procura das importações por Moçambique (-0,4) não excede a unidade, significando que a procura de importações por Moçambique é inelástica. Este resultado pode ser explicado pelo facto de que a economia de Moçambique é fortemente dependente das importações.</w:t>
      </w:r>
    </w:p>
    <w:p w14:paraId="1A21A45D" w14:textId="1DCB7AA1" w:rsidR="0041240D" w:rsidRPr="0041240D" w:rsidRDefault="0041240D" w:rsidP="0041240D">
      <w:pPr>
        <w:pStyle w:val="Heading2"/>
        <w:ind w:firstLine="0"/>
      </w:pPr>
      <w:bookmarkStart w:id="66" w:name="_Toc72437218"/>
      <w:r>
        <w:t>5</w:t>
      </w:r>
      <w:r w:rsidRPr="00817A8E">
        <w:t>.</w:t>
      </w:r>
      <w:r>
        <w:t>3</w:t>
      </w:r>
      <w:r w:rsidRPr="00817A8E">
        <w:t xml:space="preserve"> </w:t>
      </w:r>
      <w:r>
        <w:t>Resultados da Estimação da Regressão da Balança Comercial</w:t>
      </w:r>
      <w:bookmarkEnd w:id="66"/>
    </w:p>
    <w:p w14:paraId="4074DAFB" w14:textId="0F41D814" w:rsidR="00196488" w:rsidRDefault="0041240D" w:rsidP="0041240D">
      <w:pPr>
        <w:spacing w:after="240"/>
        <w:rPr>
          <w:rFonts w:cs="Times New Roman"/>
        </w:rPr>
      </w:pPr>
      <w:r>
        <w:rPr>
          <w:rFonts w:cs="Times New Roman"/>
        </w:rPr>
        <w:t>D</w:t>
      </w:r>
      <w:r w:rsidR="00EA205A">
        <w:rPr>
          <w:rFonts w:cs="Times New Roman"/>
        </w:rPr>
        <w:t xml:space="preserve">e modo a mostrar os requisitos da estabilidade dos resultados da estimação da regressão da balança comercial, apresentados na Tabela (4.3), é usada a abordagem da desvalorização e </w:t>
      </w:r>
      <w:r w:rsidR="00EA205A">
        <w:rPr>
          <w:rFonts w:cs="Times New Roman"/>
        </w:rPr>
        <w:lastRenderedPageBreak/>
        <w:t xml:space="preserve">depreciação da taxa de câmbio. Esta abordagem prevê que a desvalorização e depreciação da taxa de câmbio conduzem ao aumento das exportações líquidas, isto é, a balança comercial melhorará se </w:t>
      </w:r>
      <w:r w:rsidR="00EA205A" w:rsidRPr="00F434A3">
        <w:rPr>
          <w:rFonts w:cs="Times New Roman"/>
          <w:position w:val="-10"/>
        </w:rPr>
        <w:object w:dxaOrig="999" w:dyaOrig="320" w14:anchorId="26918C09">
          <v:shape id="_x0000_i1127" type="#_x0000_t75" style="width:49.5pt;height:15.75pt" o:ole="">
            <v:imagedata r:id="rId137" o:title=""/>
          </v:shape>
          <o:OLEObject Type="Embed" ProgID="Equation.DSMT4" ShapeID="_x0000_i1127" DrawAspect="Content" ObjectID="_1683050124" r:id="rId214"/>
        </w:object>
      </w:r>
      <w:r w:rsidR="00EA205A">
        <w:rPr>
          <w:rFonts w:cs="Times New Roman"/>
        </w:rPr>
        <w:t xml:space="preserve"> (isto é, se a soma das elasticidades da procura das exportações e da procura das importações for maior que a unidade).</w:t>
      </w:r>
    </w:p>
    <w:p w14:paraId="353431CA" w14:textId="532711FB" w:rsidR="00196488" w:rsidRDefault="00196488" w:rsidP="00196488">
      <w:pPr>
        <w:pStyle w:val="Heading2"/>
        <w:ind w:firstLine="0"/>
      </w:pPr>
      <w:bookmarkStart w:id="67" w:name="_Toc72437219"/>
      <w:r>
        <w:t>5</w:t>
      </w:r>
      <w:r w:rsidRPr="00817A8E">
        <w:t>.</w:t>
      </w:r>
      <w:r>
        <w:t>4</w:t>
      </w:r>
      <w:r w:rsidRPr="00817A8E">
        <w:t xml:space="preserve"> </w:t>
      </w:r>
      <w:r>
        <w:t>Implicações dos resultados</w:t>
      </w:r>
      <w:bookmarkEnd w:id="67"/>
      <w:r>
        <w:t xml:space="preserve"> </w:t>
      </w:r>
    </w:p>
    <w:p w14:paraId="6B92053A" w14:textId="4A8EA943" w:rsidR="004522F3" w:rsidRDefault="00196488" w:rsidP="00964920">
      <w:pPr>
        <w:rPr>
          <w:rFonts w:cs="Times New Roman"/>
        </w:rPr>
      </w:pPr>
      <w:r>
        <w:rPr>
          <w:rFonts w:cs="Times New Roman"/>
        </w:rPr>
        <w:t>Da</w:t>
      </w:r>
      <w:r w:rsidR="00F41783">
        <w:rPr>
          <w:rFonts w:cs="Times New Roman"/>
        </w:rPr>
        <w:t>s</w:t>
      </w:r>
      <w:r>
        <w:rPr>
          <w:rFonts w:cs="Times New Roman"/>
        </w:rPr>
        <w:t xml:space="preserve"> Tabela</w:t>
      </w:r>
      <w:r w:rsidR="00F41783">
        <w:rPr>
          <w:rFonts w:cs="Times New Roman"/>
        </w:rPr>
        <w:t>s</w:t>
      </w:r>
      <w:r>
        <w:rPr>
          <w:rFonts w:cs="Times New Roman"/>
        </w:rPr>
        <w:t xml:space="preserve"> (4.1) e (4.2)</w:t>
      </w:r>
      <w:r w:rsidR="00F41783">
        <w:rPr>
          <w:rFonts w:cs="Times New Roman"/>
        </w:rPr>
        <w:t>,</w:t>
      </w:r>
      <w:r>
        <w:rPr>
          <w:rFonts w:cs="Times New Roman"/>
        </w:rPr>
        <w:t xml:space="preserve"> sabe-se que a</w:t>
      </w:r>
      <w:r w:rsidR="00F41783">
        <w:rPr>
          <w:rFonts w:cs="Times New Roman"/>
        </w:rPr>
        <w:t>s</w:t>
      </w:r>
      <w:r>
        <w:rPr>
          <w:rFonts w:cs="Times New Roman"/>
        </w:rPr>
        <w:t xml:space="preserve"> elasticidade</w:t>
      </w:r>
      <w:r w:rsidR="00F41783">
        <w:rPr>
          <w:rFonts w:cs="Times New Roman"/>
        </w:rPr>
        <w:t>s</w:t>
      </w:r>
      <w:r>
        <w:rPr>
          <w:rFonts w:cs="Times New Roman"/>
        </w:rPr>
        <w:t xml:space="preserve"> da procura das exportações </w:t>
      </w:r>
      <w:r w:rsidR="00F41783">
        <w:rPr>
          <w:rFonts w:cs="Times New Roman"/>
        </w:rPr>
        <w:t>e</w:t>
      </w:r>
      <w:r>
        <w:rPr>
          <w:rFonts w:cs="Times New Roman"/>
        </w:rPr>
        <w:t xml:space="preserve"> das importações por Moçambique</w:t>
      </w:r>
      <w:r w:rsidR="00F41783">
        <w:rPr>
          <w:rFonts w:cs="Times New Roman"/>
        </w:rPr>
        <w:t xml:space="preserve"> em relação à lnTCRM</w:t>
      </w:r>
      <w:r w:rsidR="00F41783">
        <w:rPr>
          <w:rFonts w:cs="Times New Roman"/>
          <w:vertAlign w:val="subscript"/>
        </w:rPr>
        <w:t>t</w:t>
      </w:r>
      <w:r w:rsidR="00F41783">
        <w:rPr>
          <w:rFonts w:cs="Times New Roman"/>
        </w:rPr>
        <w:t xml:space="preserve"> são de (-0,5) e (-0,4)</w:t>
      </w:r>
      <w:r>
        <w:rPr>
          <w:rFonts w:cs="Times New Roman"/>
        </w:rPr>
        <w:t>,</w:t>
      </w:r>
      <w:r w:rsidR="00F41783">
        <w:rPr>
          <w:rFonts w:cs="Times New Roman"/>
        </w:rPr>
        <w:t xml:space="preserve"> respectivamente</w:t>
      </w:r>
      <w:r>
        <w:rPr>
          <w:rFonts w:cs="Times New Roman"/>
        </w:rPr>
        <w:t>. No entanto, a soma d</w:t>
      </w:r>
      <w:r w:rsidR="00F41783">
        <w:rPr>
          <w:rFonts w:cs="Times New Roman"/>
        </w:rPr>
        <w:t xml:space="preserve">estas duas </w:t>
      </w:r>
      <w:r>
        <w:rPr>
          <w:rFonts w:cs="Times New Roman"/>
        </w:rPr>
        <w:t>elasticidades</w:t>
      </w:r>
      <w:r w:rsidR="004522F3">
        <w:rPr>
          <w:rFonts w:cs="Times New Roman"/>
        </w:rPr>
        <w:t xml:space="preserve"> (-0,9) </w:t>
      </w:r>
      <w:r>
        <w:rPr>
          <w:rFonts w:cs="Times New Roman"/>
        </w:rPr>
        <w:t>é muito baixa</w:t>
      </w:r>
      <w:r w:rsidR="004522F3">
        <w:rPr>
          <w:rFonts w:cs="Times New Roman"/>
        </w:rPr>
        <w:t>. E</w:t>
      </w:r>
      <w:r>
        <w:rPr>
          <w:rFonts w:cs="Times New Roman"/>
        </w:rPr>
        <w:t>ste</w:t>
      </w:r>
      <w:r w:rsidR="004522F3">
        <w:rPr>
          <w:rFonts w:cs="Times New Roman"/>
        </w:rPr>
        <w:t>s</w:t>
      </w:r>
      <w:r>
        <w:rPr>
          <w:rFonts w:cs="Times New Roman"/>
        </w:rPr>
        <w:t xml:space="preserve"> resultado</w:t>
      </w:r>
      <w:r w:rsidR="004522F3">
        <w:rPr>
          <w:rFonts w:cs="Times New Roman"/>
        </w:rPr>
        <w:t>s</w:t>
      </w:r>
      <w:r>
        <w:rPr>
          <w:rFonts w:cs="Times New Roman"/>
        </w:rPr>
        <w:t xml:space="preserve"> sugere</w:t>
      </w:r>
      <w:r w:rsidR="004522F3">
        <w:rPr>
          <w:rFonts w:cs="Times New Roman"/>
        </w:rPr>
        <w:t>m</w:t>
      </w:r>
      <w:r>
        <w:rPr>
          <w:rFonts w:cs="Times New Roman"/>
        </w:rPr>
        <w:t xml:space="preserve"> que durante o período deste estudo, a condição de Marshall-Lerner referida na secção 2.1.2 não foi verificada.</w:t>
      </w:r>
      <w:r w:rsidR="00964920">
        <w:rPr>
          <w:rFonts w:cs="Times New Roman"/>
        </w:rPr>
        <w:t xml:space="preserve"> </w:t>
      </w:r>
      <w:r w:rsidR="004522F3">
        <w:rPr>
          <w:rFonts w:cs="Times New Roman"/>
        </w:rPr>
        <w:t>A implicaç</w:t>
      </w:r>
      <w:r w:rsidR="003363F0">
        <w:rPr>
          <w:rFonts w:cs="Times New Roman"/>
        </w:rPr>
        <w:t>ão</w:t>
      </w:r>
      <w:r w:rsidR="004522F3">
        <w:rPr>
          <w:rFonts w:cs="Times New Roman"/>
        </w:rPr>
        <w:t xml:space="preserve"> destes resultados para o desempenho da economia de Moçambique é de que a desvalorização parece não ser a melhor ferramenta de política de ajustamento e de que a depreciação da moeda no país parece não sortir os efeitos previstos pela teoria económica.  </w:t>
      </w:r>
    </w:p>
    <w:p w14:paraId="7F680C3D" w14:textId="07BAF0BE" w:rsidR="00196488" w:rsidRPr="0070506A" w:rsidRDefault="00196488" w:rsidP="00196488">
      <w:pPr>
        <w:ind w:firstLine="0"/>
      </w:pPr>
    </w:p>
    <w:p w14:paraId="3C59BDBF" w14:textId="70B368A8" w:rsidR="00CE383D" w:rsidRDefault="00CE383D" w:rsidP="00196488">
      <w:pPr>
        <w:spacing w:after="240"/>
        <w:ind w:firstLine="0"/>
      </w:pPr>
    </w:p>
    <w:p w14:paraId="333B5CA3" w14:textId="7167135E" w:rsidR="00CE383D" w:rsidRDefault="00CE383D" w:rsidP="00CE383D">
      <w:pPr>
        <w:spacing w:after="240"/>
      </w:pPr>
    </w:p>
    <w:p w14:paraId="1A5EFE7A" w14:textId="272A052F" w:rsidR="00CE383D" w:rsidRDefault="00CE383D" w:rsidP="00CE383D">
      <w:pPr>
        <w:spacing w:after="240"/>
      </w:pPr>
    </w:p>
    <w:p w14:paraId="12159A1E" w14:textId="61C633A8" w:rsidR="00CE383D" w:rsidRDefault="00CE383D" w:rsidP="00CE383D">
      <w:pPr>
        <w:spacing w:after="240"/>
      </w:pPr>
    </w:p>
    <w:p w14:paraId="0BB8AE2B" w14:textId="46FE5DF2" w:rsidR="00CE383D" w:rsidRDefault="00CE383D" w:rsidP="00CE383D">
      <w:pPr>
        <w:spacing w:after="240"/>
      </w:pPr>
    </w:p>
    <w:p w14:paraId="2766DAD7" w14:textId="2FE64059" w:rsidR="00CE383D" w:rsidRDefault="00CE383D" w:rsidP="00CE383D">
      <w:pPr>
        <w:spacing w:after="240"/>
      </w:pPr>
    </w:p>
    <w:p w14:paraId="2F3F72CB" w14:textId="3023B522" w:rsidR="00CE383D" w:rsidRDefault="00CE383D" w:rsidP="00CE383D">
      <w:pPr>
        <w:spacing w:after="240"/>
      </w:pPr>
    </w:p>
    <w:p w14:paraId="64E89598" w14:textId="49BFC38E" w:rsidR="00CE383D" w:rsidRDefault="00CE383D" w:rsidP="00CE383D">
      <w:pPr>
        <w:spacing w:after="240"/>
      </w:pPr>
    </w:p>
    <w:p w14:paraId="5CBE0888" w14:textId="015A4378" w:rsidR="00CE383D" w:rsidRDefault="00CE383D" w:rsidP="00CE383D">
      <w:pPr>
        <w:spacing w:after="240"/>
      </w:pPr>
    </w:p>
    <w:p w14:paraId="7EDB01F2" w14:textId="32E69953" w:rsidR="00CE383D" w:rsidRDefault="00CE383D" w:rsidP="00CE383D">
      <w:pPr>
        <w:spacing w:after="240"/>
      </w:pPr>
    </w:p>
    <w:p w14:paraId="32B9C91A" w14:textId="77777777" w:rsidR="004522F3" w:rsidRPr="00CE383D" w:rsidRDefault="004522F3" w:rsidP="004522F3">
      <w:pPr>
        <w:spacing w:after="240"/>
        <w:ind w:firstLine="0"/>
      </w:pPr>
    </w:p>
    <w:p w14:paraId="5EFA2306" w14:textId="095FE205" w:rsidR="008F3510" w:rsidRPr="001A0E65" w:rsidRDefault="008F3510" w:rsidP="006819A9">
      <w:pPr>
        <w:pStyle w:val="Heading1"/>
        <w:spacing w:before="0"/>
      </w:pPr>
      <w:bookmarkStart w:id="68" w:name="_Toc72437220"/>
      <w:r w:rsidRPr="001A0E65">
        <w:lastRenderedPageBreak/>
        <w:t>CAPÍTULO V</w:t>
      </w:r>
      <w:r w:rsidR="007660DD">
        <w:t>I</w:t>
      </w:r>
      <w:bookmarkEnd w:id="68"/>
    </w:p>
    <w:p w14:paraId="5898D73E" w14:textId="50D02989" w:rsidR="00254D56" w:rsidRDefault="008F3510" w:rsidP="00254D56">
      <w:pPr>
        <w:pStyle w:val="Heading1"/>
        <w:spacing w:before="0"/>
      </w:pPr>
      <w:bookmarkStart w:id="69" w:name="_Toc72437221"/>
      <w:r w:rsidRPr="001A0E65">
        <w:t>CONCLUS</w:t>
      </w:r>
      <w:r w:rsidR="0003076C" w:rsidRPr="001A0E65">
        <w:t>ÕES</w:t>
      </w:r>
      <w:bookmarkEnd w:id="69"/>
    </w:p>
    <w:p w14:paraId="5CD6555E" w14:textId="41A0F96B" w:rsidR="00254D56" w:rsidRPr="00254D56" w:rsidRDefault="00254D56" w:rsidP="00A43F06">
      <w:pPr>
        <w:spacing w:after="240"/>
      </w:pPr>
      <w:r>
        <w:t>Nas secções que se seguem</w:t>
      </w:r>
      <w:r w:rsidR="00742985">
        <w:t>,</w:t>
      </w:r>
      <w:r>
        <w:t xml:space="preserve"> </w:t>
      </w:r>
      <w:r w:rsidR="009467C5">
        <w:t>tecem</w:t>
      </w:r>
      <w:r>
        <w:t>-se as conclusões</w:t>
      </w:r>
      <w:r w:rsidR="00742985">
        <w:t xml:space="preserve"> deste estudo</w:t>
      </w:r>
      <w:r>
        <w:t xml:space="preserve"> e dão-se as recomendações </w:t>
      </w:r>
      <w:r w:rsidR="00742985">
        <w:t>do mesmo</w:t>
      </w:r>
      <w:r>
        <w:t xml:space="preserve"> estudo.</w:t>
      </w:r>
    </w:p>
    <w:p w14:paraId="693FDAE2" w14:textId="7DD142EB" w:rsidR="00C4445C" w:rsidRDefault="00102B98" w:rsidP="00D24351">
      <w:pPr>
        <w:pStyle w:val="Heading2"/>
        <w:ind w:firstLine="0"/>
        <w:rPr>
          <w:rFonts w:eastAsia="Times New Roman"/>
        </w:rPr>
      </w:pPr>
      <w:bookmarkStart w:id="70" w:name="_Toc72437222"/>
      <w:r>
        <w:rPr>
          <w:rFonts w:eastAsia="Times New Roman"/>
        </w:rPr>
        <w:t>6</w:t>
      </w:r>
      <w:r w:rsidR="00260161" w:rsidRPr="00260161">
        <w:rPr>
          <w:rFonts w:eastAsia="Times New Roman"/>
        </w:rPr>
        <w:t>.1 Conclusões</w:t>
      </w:r>
      <w:bookmarkEnd w:id="70"/>
    </w:p>
    <w:p w14:paraId="7DFE6604" w14:textId="7DF65A01" w:rsidR="00507CC4" w:rsidRDefault="006819A9" w:rsidP="008601B3">
      <w:r>
        <w:tab/>
      </w:r>
      <w:r w:rsidRPr="006819A9">
        <w:t xml:space="preserve">Neste </w:t>
      </w:r>
      <w:r>
        <w:t>trabalho</w:t>
      </w:r>
      <w:r w:rsidRPr="006819A9">
        <w:t>, foi feita uma tentativa de analisar</w:t>
      </w:r>
      <w:r w:rsidR="008F73FA" w:rsidRPr="00AA7A94">
        <w:t xml:space="preserve"> empiricamente </w:t>
      </w:r>
      <w:r w:rsidR="008F73FA">
        <w:t>o i</w:t>
      </w:r>
      <w:r w:rsidR="008F73FA" w:rsidRPr="00AA7A94">
        <w:t xml:space="preserve">mpacto da </w:t>
      </w:r>
      <w:r w:rsidR="008F73FA">
        <w:t>t</w:t>
      </w:r>
      <w:r w:rsidR="008F73FA" w:rsidRPr="00AA7A94">
        <w:t xml:space="preserve">axa de </w:t>
      </w:r>
      <w:r w:rsidR="008F73FA">
        <w:t>c</w:t>
      </w:r>
      <w:r w:rsidR="008F73FA" w:rsidRPr="00AA7A94">
        <w:t xml:space="preserve">âmbio </w:t>
      </w:r>
      <w:r w:rsidR="008F73FA">
        <w:t>na</w:t>
      </w:r>
      <w:r w:rsidR="008F73FA" w:rsidRPr="00AA7A94">
        <w:t xml:space="preserve"> </w:t>
      </w:r>
      <w:r w:rsidR="008F73FA">
        <w:t>b</w:t>
      </w:r>
      <w:r w:rsidR="008F73FA" w:rsidRPr="00AA7A94">
        <w:t xml:space="preserve">alança </w:t>
      </w:r>
      <w:r w:rsidR="008F73FA">
        <w:t>c</w:t>
      </w:r>
      <w:r w:rsidR="008F73FA" w:rsidRPr="00AA7A94">
        <w:t>omercial</w:t>
      </w:r>
      <w:r w:rsidR="008F73FA">
        <w:t xml:space="preserve"> no período</w:t>
      </w:r>
      <w:r w:rsidR="008F73FA" w:rsidRPr="00AA7A94">
        <w:t xml:space="preserve"> </w:t>
      </w:r>
      <w:r w:rsidR="008F73FA">
        <w:t xml:space="preserve">de </w:t>
      </w:r>
      <w:r w:rsidR="008F73FA" w:rsidRPr="00AA7A94">
        <w:t>1987</w:t>
      </w:r>
      <w:r w:rsidR="008F73FA">
        <w:t xml:space="preserve"> a </w:t>
      </w:r>
      <w:r w:rsidR="008F73FA" w:rsidRPr="00AA7A94">
        <w:t>201</w:t>
      </w:r>
      <w:r w:rsidR="008F73FA">
        <w:t>7</w:t>
      </w:r>
      <w:r w:rsidRPr="006819A9">
        <w:t>, usando evidências econométricas de Moçambique.</w:t>
      </w:r>
      <w:r w:rsidR="0003772E">
        <w:t xml:space="preserve"> </w:t>
      </w:r>
      <w:r w:rsidRPr="006819A9">
        <w:t>Mais</w:t>
      </w:r>
      <w:r w:rsidR="0003772E">
        <w:t xml:space="preserve"> </w:t>
      </w:r>
      <w:r w:rsidRPr="006819A9">
        <w:t>precisamente,</w:t>
      </w:r>
      <w:r w:rsidR="0003772E">
        <w:t xml:space="preserve"> </w:t>
      </w:r>
      <w:r w:rsidRPr="006819A9">
        <w:t>pretend</w:t>
      </w:r>
      <w:r w:rsidR="00254D56">
        <w:t>eu</w:t>
      </w:r>
      <w:r w:rsidR="00CF5167">
        <w:t>-se</w:t>
      </w:r>
      <w:r w:rsidR="0003772E">
        <w:t xml:space="preserve"> </w:t>
      </w:r>
      <w:r w:rsidRPr="006819A9">
        <w:t>averiguar</w:t>
      </w:r>
      <w:r w:rsidR="0003772E">
        <w:t xml:space="preserve"> </w:t>
      </w:r>
      <w:r w:rsidR="00CF5167">
        <w:t>qual foi o efeito</w:t>
      </w:r>
      <w:r w:rsidRPr="006819A9">
        <w:t xml:space="preserve"> </w:t>
      </w:r>
      <w:r w:rsidR="00CF5167">
        <w:t>d</w:t>
      </w:r>
      <w:r w:rsidRPr="006819A9">
        <w:t xml:space="preserve">a </w:t>
      </w:r>
      <w:r w:rsidR="00CF5167">
        <w:t>depreciação</w:t>
      </w:r>
      <w:r w:rsidR="00742985">
        <w:t>/</w:t>
      </w:r>
      <w:r w:rsidR="00AD6732">
        <w:t xml:space="preserve"> </w:t>
      </w:r>
      <w:r w:rsidRPr="006819A9">
        <w:t xml:space="preserve">desvalorização do metical </w:t>
      </w:r>
      <w:r w:rsidR="00CF5167">
        <w:t xml:space="preserve">na balança comercial durante </w:t>
      </w:r>
      <w:r w:rsidR="00FA7E11">
        <w:t>aquele</w:t>
      </w:r>
      <w:r w:rsidR="00CF5167">
        <w:t xml:space="preserve"> período</w:t>
      </w:r>
      <w:r w:rsidR="00FA7E11">
        <w:t xml:space="preserve"> de</w:t>
      </w:r>
      <w:r w:rsidR="00CF5167">
        <w:t xml:space="preserve"> estu</w:t>
      </w:r>
      <w:r w:rsidR="008D56A2">
        <w:t>d</w:t>
      </w:r>
      <w:r w:rsidR="00CF5167">
        <w:t>o</w:t>
      </w:r>
      <w:r w:rsidRPr="006819A9">
        <w:t>.</w:t>
      </w:r>
    </w:p>
    <w:p w14:paraId="795A084D" w14:textId="270F57DE" w:rsidR="00E5020C" w:rsidRDefault="000A4F4D" w:rsidP="008601B3">
      <w:r>
        <w:tab/>
      </w:r>
      <w:r w:rsidRPr="000A4F4D">
        <w:t xml:space="preserve">Para determinar </w:t>
      </w:r>
      <w:r w:rsidR="00254D56">
        <w:t>a</w:t>
      </w:r>
      <w:r w:rsidR="00E85B0C">
        <w:t xml:space="preserve"> contribu</w:t>
      </w:r>
      <w:r w:rsidR="00254D56">
        <w:t>ição</w:t>
      </w:r>
      <w:r w:rsidR="00E85B0C">
        <w:t xml:space="preserve"> d</w:t>
      </w:r>
      <w:r w:rsidRPr="000A4F4D">
        <w:t>as exportações</w:t>
      </w:r>
      <w:r w:rsidR="00254D56">
        <w:t>,</w:t>
      </w:r>
      <w:r w:rsidRPr="000A4F4D">
        <w:t xml:space="preserve"> </w:t>
      </w:r>
      <w:r w:rsidR="00FA7E11">
        <w:t xml:space="preserve">estimou-se </w:t>
      </w:r>
      <w:r w:rsidRPr="000A4F4D">
        <w:t>uma equação de regressão linear logarítmica auto</w:t>
      </w:r>
      <w:r w:rsidR="00742985">
        <w:t>-</w:t>
      </w:r>
      <w:r w:rsidRPr="000A4F4D">
        <w:t>regressiva das exportações (lnX</w:t>
      </w:r>
      <w:r w:rsidR="0003772E">
        <w:rPr>
          <w:vertAlign w:val="subscript"/>
        </w:rPr>
        <w:t>t</w:t>
      </w:r>
      <w:r w:rsidRPr="000A4F4D">
        <w:t xml:space="preserve">) sobre </w:t>
      </w:r>
      <w:r w:rsidR="00FA7E11">
        <w:t>o logaritmo da</w:t>
      </w:r>
      <w:r w:rsidRPr="000A4F4D">
        <w:t xml:space="preserve"> taxa de câmbio real multilateral</w:t>
      </w:r>
      <w:r w:rsidR="00254D56">
        <w:t xml:space="preserve"> (</w:t>
      </w:r>
      <w:r w:rsidR="00FA7E11">
        <w:t>ln</w:t>
      </w:r>
      <w:r w:rsidR="00254D56">
        <w:t>TCRM</w:t>
      </w:r>
      <w:r w:rsidR="00254D56">
        <w:rPr>
          <w:vertAlign w:val="subscript"/>
        </w:rPr>
        <w:t>t</w:t>
      </w:r>
      <w:r w:rsidR="00254D56">
        <w:t>)</w:t>
      </w:r>
      <w:r w:rsidRPr="000A4F4D">
        <w:t>, o logaritmo d</w:t>
      </w:r>
      <w:r w:rsidR="0003772E">
        <w:t>o rendimento</w:t>
      </w:r>
      <w:r w:rsidRPr="000A4F4D">
        <w:t xml:space="preserve"> extern</w:t>
      </w:r>
      <w:r w:rsidR="0003772E">
        <w:t>o</w:t>
      </w:r>
      <w:r w:rsidR="00086310">
        <w:t xml:space="preserve"> </w:t>
      </w:r>
      <w:r w:rsidR="00FA7E11">
        <w:t>(ln</w:t>
      </w:r>
      <w:r w:rsidR="00086310" w:rsidRPr="00E5020C">
        <w:t>Y</w:t>
      </w:r>
      <w:r w:rsidR="00086310">
        <w:rPr>
          <w:vertAlign w:val="superscript"/>
        </w:rPr>
        <w:t>f</w:t>
      </w:r>
      <w:r w:rsidR="00FA7E11">
        <w:t xml:space="preserve">), </w:t>
      </w:r>
      <w:r w:rsidRPr="000A4F4D">
        <w:t>o logaritmo</w:t>
      </w:r>
      <w:r w:rsidR="00086310" w:rsidRPr="000A4F4D">
        <w:t xml:space="preserve"> </w:t>
      </w:r>
      <w:r w:rsidRPr="000A4F4D">
        <w:t xml:space="preserve">da variável dependente </w:t>
      </w:r>
      <w:r w:rsidR="00FA7E11">
        <w:t>desfasad</w:t>
      </w:r>
      <w:r w:rsidR="009467C5">
        <w:t>a</w:t>
      </w:r>
      <w:r w:rsidR="00FA7E11">
        <w:t xml:space="preserve"> </w:t>
      </w:r>
      <w:r w:rsidRPr="000A4F4D">
        <w:t>(lnX</w:t>
      </w:r>
      <w:r w:rsidR="0003772E">
        <w:rPr>
          <w:vertAlign w:val="subscript"/>
        </w:rPr>
        <w:t>t-1</w:t>
      </w:r>
      <w:r w:rsidRPr="000A4F4D">
        <w:t>)</w:t>
      </w:r>
      <w:r w:rsidR="00086310">
        <w:t xml:space="preserve">, a variável </w:t>
      </w:r>
      <w:r w:rsidR="00086310" w:rsidRPr="00086310">
        <w:rPr>
          <w:i/>
          <w:iCs/>
        </w:rPr>
        <w:t>dummy</w:t>
      </w:r>
      <w:r w:rsidR="00086310">
        <w:t xml:space="preserve"> como intercepto (D</w:t>
      </w:r>
      <w:r w:rsidR="00086310">
        <w:rPr>
          <w:vertAlign w:val="subscript"/>
        </w:rPr>
        <w:t>t</w:t>
      </w:r>
      <w:r w:rsidR="00086310">
        <w:t>) e</w:t>
      </w:r>
      <w:r w:rsidR="00FA7E11">
        <w:t xml:space="preserve"> a variável</w:t>
      </w:r>
      <w:r w:rsidR="00086310">
        <w:t xml:space="preserve"> </w:t>
      </w:r>
      <w:r w:rsidR="00086310" w:rsidRPr="00086310">
        <w:rPr>
          <w:i/>
          <w:iCs/>
        </w:rPr>
        <w:t>dummy</w:t>
      </w:r>
      <w:r w:rsidR="00086310">
        <w:t xml:space="preserve"> como interacção (</w:t>
      </w:r>
      <w:r w:rsidR="00086310">
        <w:rPr>
          <w:color w:val="000000" w:themeColor="text1"/>
        </w:rPr>
        <w:t>D*</w:t>
      </w:r>
      <w:r w:rsidR="00FA7E11">
        <w:rPr>
          <w:color w:val="000000" w:themeColor="text1"/>
        </w:rPr>
        <w:t>ln</w:t>
      </w:r>
      <w:r w:rsidR="00086310">
        <w:rPr>
          <w:color w:val="000000" w:themeColor="text1"/>
        </w:rPr>
        <w:t>TCRM</w:t>
      </w:r>
      <w:r w:rsidR="00086310">
        <w:t>)</w:t>
      </w:r>
      <w:r w:rsidRPr="000A4F4D">
        <w:t xml:space="preserve">. As </w:t>
      </w:r>
      <w:r w:rsidR="00086310">
        <w:t>cinco</w:t>
      </w:r>
      <w:r w:rsidRPr="000A4F4D">
        <w:t xml:space="preserve"> variáveis explicativas explicaram cerca de </w:t>
      </w:r>
      <w:r w:rsidR="00B82557">
        <w:t>92</w:t>
      </w:r>
      <w:r w:rsidRPr="000A4F4D">
        <w:t>% da variação do nível das exportações</w:t>
      </w:r>
      <w:r w:rsidR="00087765">
        <w:t>.</w:t>
      </w:r>
    </w:p>
    <w:p w14:paraId="7FE1E121" w14:textId="6EE7E620" w:rsidR="00E65C41" w:rsidRDefault="00E5020C" w:rsidP="008601B3">
      <w:r>
        <w:tab/>
      </w:r>
      <w:r w:rsidRPr="00E5020C">
        <w:t>Os</w:t>
      </w:r>
      <w:r>
        <w:t xml:space="preserve"> </w:t>
      </w:r>
      <w:r w:rsidRPr="00E5020C">
        <w:t xml:space="preserve">resultados identificam </w:t>
      </w:r>
      <w:r w:rsidR="00086310">
        <w:t>cinco</w:t>
      </w:r>
      <w:r w:rsidRPr="00E5020C">
        <w:t xml:space="preserve"> determinantes significativos do nível das exportações de Moçambique, nomeadamente </w:t>
      </w:r>
      <w:r>
        <w:t>TCRM</w:t>
      </w:r>
      <w:r w:rsidRPr="00E5020C">
        <w:t>, Y</w:t>
      </w:r>
      <w:r>
        <w:rPr>
          <w:vertAlign w:val="superscript"/>
        </w:rPr>
        <w:t>f</w:t>
      </w:r>
      <w:r w:rsidR="00086310">
        <w:t>,</w:t>
      </w:r>
      <w:r w:rsidRPr="00E5020C">
        <w:t xml:space="preserve"> </w:t>
      </w:r>
      <w:r>
        <w:t>X</w:t>
      </w:r>
      <w:r>
        <w:rPr>
          <w:vertAlign w:val="subscript"/>
        </w:rPr>
        <w:t>t-1</w:t>
      </w:r>
      <w:r w:rsidR="00086310">
        <w:t>, D e D</w:t>
      </w:r>
      <w:r w:rsidR="00FA7E11">
        <w:t>*ln</w:t>
      </w:r>
      <w:r w:rsidR="00086310">
        <w:t>TCRM</w:t>
      </w:r>
      <w:r w:rsidRPr="00E5020C">
        <w:t xml:space="preserve">. </w:t>
      </w:r>
      <w:r w:rsidR="00742985">
        <w:t>Os sinais positivos dos coeficientes estimados das</w:t>
      </w:r>
      <w:r w:rsidR="004F0543">
        <w:t xml:space="preserve"> variáveis X</w:t>
      </w:r>
      <w:r w:rsidR="004F0543">
        <w:rPr>
          <w:vertAlign w:val="subscript"/>
        </w:rPr>
        <w:t xml:space="preserve">t-1 </w:t>
      </w:r>
      <w:r w:rsidR="004F0543">
        <w:t>e D*lnTCRM</w:t>
      </w:r>
      <w:r w:rsidRPr="00E5020C">
        <w:t xml:space="preserve"> </w:t>
      </w:r>
      <w:r w:rsidR="00E65C41">
        <w:t xml:space="preserve">são consistentes com a </w:t>
      </w:r>
      <w:r w:rsidRPr="00E5020C">
        <w:t>teoria tradicional do comércio, que prevê que</w:t>
      </w:r>
      <w:r w:rsidR="004F0543">
        <w:t xml:space="preserve"> o aumento do nível das</w:t>
      </w:r>
      <w:r w:rsidR="004F0543" w:rsidRPr="003E4DC4">
        <w:t xml:space="preserve"> </w:t>
      </w:r>
      <w:r w:rsidR="004F0543">
        <w:t>exportações do ano anterior deve conduzir ao aumento do nível corrente das exportações moçambicanas pelo resto do mundo</w:t>
      </w:r>
      <w:r w:rsidR="00E449E2">
        <w:t xml:space="preserve"> e</w:t>
      </w:r>
      <w:r w:rsidR="00007E81">
        <w:t xml:space="preserve"> também que</w:t>
      </w:r>
      <w:r w:rsidR="004F0543">
        <w:t xml:space="preserve"> as exportações dos anos em que a TCRM aument</w:t>
      </w:r>
      <w:r w:rsidR="00E449E2">
        <w:t>ou</w:t>
      </w:r>
      <w:r w:rsidR="004F0543">
        <w:t xml:space="preserve"> sob a forma de desvalorização</w:t>
      </w:r>
      <w:r w:rsidR="00E449E2">
        <w:t>/</w:t>
      </w:r>
      <w:r w:rsidR="00AD6732">
        <w:t xml:space="preserve"> </w:t>
      </w:r>
      <w:r w:rsidR="004F0543">
        <w:t xml:space="preserve">depreciação </w:t>
      </w:r>
      <w:r w:rsidR="00554C80">
        <w:t>devem</w:t>
      </w:r>
      <w:r w:rsidR="004F0543">
        <w:t>, em t</w:t>
      </w:r>
      <w:r w:rsidR="00554C80">
        <w:t>ermos marginais</w:t>
      </w:r>
      <w:r w:rsidR="00285941">
        <w:t>,</w:t>
      </w:r>
      <w:r w:rsidR="00554C80">
        <w:t xml:space="preserve"> ser</w:t>
      </w:r>
      <w:r w:rsidR="004F0543">
        <w:t xml:space="preserve"> mais altas que nos anos em que não ocorreu nenhuma variação positiva da TCRM.</w:t>
      </w:r>
    </w:p>
    <w:p w14:paraId="62774BDF" w14:textId="296AB6DF" w:rsidR="00E65C41" w:rsidRDefault="00E65C41" w:rsidP="008601B3">
      <w:r>
        <w:t xml:space="preserve">De acordo com a teoria tradicional do comércio, </w:t>
      </w:r>
      <w:r w:rsidRPr="004D5D34">
        <w:t>a desvalorização</w:t>
      </w:r>
      <w:r>
        <w:t>/</w:t>
      </w:r>
      <w:r w:rsidR="00AD6732">
        <w:t xml:space="preserve"> </w:t>
      </w:r>
      <w:r>
        <w:t>depreciação</w:t>
      </w:r>
      <w:r w:rsidRPr="004D5D34">
        <w:t xml:space="preserve"> do metical, representada por um</w:t>
      </w:r>
      <w:r>
        <w:t xml:space="preserve"> aumento do rendimento externo deve</w:t>
      </w:r>
      <w:r w:rsidR="006E0C9D">
        <w:t>ria</w:t>
      </w:r>
      <w:r>
        <w:t xml:space="preserve"> levar a um aumento da procura de exportações moçambicanas pelo resto do mundo. No entanto, esse argumento não é </w:t>
      </w:r>
      <w:r w:rsidR="00E449E2">
        <w:t>suportado</w:t>
      </w:r>
      <w:r>
        <w:t xml:space="preserve"> pelos resultados, porque o coeficiente de </w:t>
      </w:r>
      <w:r w:rsidRPr="00E5020C">
        <w:t>Y</w:t>
      </w:r>
      <w:r>
        <w:rPr>
          <w:vertAlign w:val="superscript"/>
        </w:rPr>
        <w:t xml:space="preserve">f </w:t>
      </w:r>
      <w:r>
        <w:t>é</w:t>
      </w:r>
      <w:r w:rsidR="00653FED">
        <w:t xml:space="preserve"> negativo e estatisticamente significativo ao nível de 5%.</w:t>
      </w:r>
    </w:p>
    <w:p w14:paraId="1529323F" w14:textId="5BCCCDA7" w:rsidR="006E0C9D" w:rsidRPr="006C5BFD" w:rsidRDefault="006E0C9D" w:rsidP="008601B3">
      <w:r>
        <w:t>De acordo com</w:t>
      </w:r>
      <w:r w:rsidR="00186D09">
        <w:t xml:space="preserve"> </w:t>
      </w:r>
      <w:r>
        <w:t>a teoria tradicional do comércio, a desvalorização/ depreciação do metical, representada</w:t>
      </w:r>
      <w:r w:rsidR="006C5BFD">
        <w:t xml:space="preserve"> por um </w:t>
      </w:r>
      <w:r>
        <w:t>aumento</w:t>
      </w:r>
      <w:r w:rsidR="00E449E2">
        <w:t xml:space="preserve"> da taxa de câmbio</w:t>
      </w:r>
      <w:r>
        <w:t xml:space="preserve"> </w:t>
      </w:r>
      <w:r w:rsidR="00E449E2">
        <w:t xml:space="preserve">sob </w:t>
      </w:r>
      <w:r>
        <w:t>a forma de desvalorização</w:t>
      </w:r>
      <w:r w:rsidR="00E449E2">
        <w:t>/</w:t>
      </w:r>
      <w:r>
        <w:t>depreciação</w:t>
      </w:r>
      <w:r w:rsidR="00E449E2">
        <w:t xml:space="preserve"> </w:t>
      </w:r>
      <w:r w:rsidR="006C5BFD">
        <w:t>deveria ser</w:t>
      </w:r>
      <w:r>
        <w:t>, em média,</w:t>
      </w:r>
      <w:r w:rsidR="006C5BFD">
        <w:t xml:space="preserve"> </w:t>
      </w:r>
      <w:r>
        <w:t xml:space="preserve">mais </w:t>
      </w:r>
      <w:r w:rsidR="006C5BFD">
        <w:t>baixa</w:t>
      </w:r>
      <w:r>
        <w:t xml:space="preserve"> que nos anos em que não ocorreu nenhuma variação positiva da </w:t>
      </w:r>
      <w:r>
        <w:lastRenderedPageBreak/>
        <w:t>TCRM.</w:t>
      </w:r>
      <w:r w:rsidR="006C5BFD">
        <w:t xml:space="preserve"> No entanto, esse argumento não é </w:t>
      </w:r>
      <w:r w:rsidR="00E449E2">
        <w:t>suportado</w:t>
      </w:r>
      <w:r w:rsidR="006C5BFD">
        <w:t xml:space="preserve"> pelos resultados, porque D é negativo e estatisticamente significativo ao nível de 5%.</w:t>
      </w:r>
    </w:p>
    <w:p w14:paraId="2AEDD620" w14:textId="75B88201" w:rsidR="006A43E9" w:rsidRDefault="004D5D34" w:rsidP="008601B3">
      <w:r>
        <w:tab/>
      </w:r>
      <w:r w:rsidRPr="004D5D34">
        <w:t>De acordo com a teoria tradicional do comércio, a desvalorização</w:t>
      </w:r>
      <w:r w:rsidR="000764BC">
        <w:t>/</w:t>
      </w:r>
      <w:r w:rsidR="00AD6732">
        <w:t xml:space="preserve"> </w:t>
      </w:r>
      <w:r w:rsidR="000764BC">
        <w:t>depreciação</w:t>
      </w:r>
      <w:r w:rsidRPr="004D5D34">
        <w:t xml:space="preserve"> do metical, representada por um aumento d</w:t>
      </w:r>
      <w:r w:rsidR="0025772E">
        <w:t>a TCRM</w:t>
      </w:r>
      <w:r w:rsidRPr="004D5D34">
        <w:t xml:space="preserve">, deveria ter conduzido a um aumento da procura das exportações de Moçambique </w:t>
      </w:r>
      <w:r w:rsidR="00871E4B">
        <w:t>no</w:t>
      </w:r>
      <w:r w:rsidRPr="004D5D34">
        <w:t xml:space="preserve"> resto do mundo. No entanto, esse argumento </w:t>
      </w:r>
      <w:r w:rsidR="00557FF8">
        <w:t xml:space="preserve">não </w:t>
      </w:r>
      <w:r w:rsidRPr="004D5D34">
        <w:t xml:space="preserve">é </w:t>
      </w:r>
      <w:r w:rsidR="0057291A">
        <w:t>suportado</w:t>
      </w:r>
      <w:r w:rsidRPr="004D5D34">
        <w:t xml:space="preserve"> p</w:t>
      </w:r>
      <w:r w:rsidR="00871E4B">
        <w:t>elos</w:t>
      </w:r>
      <w:r w:rsidRPr="004D5D34">
        <w:t xml:space="preserve"> resultados, porque o coeficiente de </w:t>
      </w:r>
      <w:r w:rsidR="00871E4B">
        <w:t>lnTCRM</w:t>
      </w:r>
      <w:r w:rsidR="00D81420">
        <w:rPr>
          <w:vertAlign w:val="subscript"/>
        </w:rPr>
        <w:t>t</w:t>
      </w:r>
      <w:r w:rsidRPr="004D5D34">
        <w:t xml:space="preserve"> é </w:t>
      </w:r>
      <w:r w:rsidR="00557FF8">
        <w:t>negativo</w:t>
      </w:r>
      <w:r w:rsidRPr="004D5D34">
        <w:t xml:space="preserve"> e estatisticamente significativo </w:t>
      </w:r>
      <w:r w:rsidR="00557FF8">
        <w:t>ao</w:t>
      </w:r>
      <w:r w:rsidRPr="004D5D34">
        <w:t xml:space="preserve"> nível de 5%. Neste contexto, pod</w:t>
      </w:r>
      <w:r w:rsidR="00871E4B">
        <w:t>e-se</w:t>
      </w:r>
      <w:r w:rsidRPr="004D5D34">
        <w:t xml:space="preserve"> concluir que os resultados </w:t>
      </w:r>
      <w:r w:rsidR="00557FF8">
        <w:t xml:space="preserve">não </w:t>
      </w:r>
      <w:r w:rsidR="00653FED">
        <w:t>suportam</w:t>
      </w:r>
      <w:r w:rsidRPr="004D5D34">
        <w:t xml:space="preserve"> a hipótese de que a </w:t>
      </w:r>
      <w:r w:rsidR="00871E4B">
        <w:t>depreciação/</w:t>
      </w:r>
      <w:r w:rsidR="00AD6732">
        <w:t xml:space="preserve"> </w:t>
      </w:r>
      <w:r w:rsidRPr="004D5D34">
        <w:t>desvalorização do metical melhorou o desempenho das exportações em Moçambique.</w:t>
      </w:r>
    </w:p>
    <w:p w14:paraId="304348F5" w14:textId="045D23E9" w:rsidR="000338C2" w:rsidRDefault="00A651B7" w:rsidP="008601B3">
      <w:r w:rsidRPr="00A651B7">
        <w:t>De acordo com a abordagem da elasticidade, a desvalorização</w:t>
      </w:r>
      <w:r w:rsidR="0057291A">
        <w:t>/</w:t>
      </w:r>
      <w:r w:rsidR="00AD6732">
        <w:t xml:space="preserve"> </w:t>
      </w:r>
      <w:r w:rsidR="0093614A">
        <w:t>depreciação</w:t>
      </w:r>
      <w:r w:rsidRPr="00A651B7">
        <w:t xml:space="preserve"> do metical, representada por um aumento d</w:t>
      </w:r>
      <w:r w:rsidR="00FD1DB0">
        <w:t>e</w:t>
      </w:r>
      <w:r w:rsidRPr="00A651B7">
        <w:t xml:space="preserve"> </w:t>
      </w:r>
      <w:r>
        <w:t>TCRM</w:t>
      </w:r>
      <w:r w:rsidRPr="00A651B7">
        <w:t xml:space="preserve">, para além de conduzir a uma melhoria no desempenho das exportações, deveria também ter conduzido a um aumento das receitas </w:t>
      </w:r>
      <w:r w:rsidR="00653FED">
        <w:t>em moeda externa</w:t>
      </w:r>
      <w:r w:rsidRPr="00A651B7">
        <w:t>. Assim, as receitas de exportação do ano anterior aumentar</w:t>
      </w:r>
      <w:r w:rsidR="00557FF8">
        <w:t>iam</w:t>
      </w:r>
      <w:r w:rsidRPr="00A651B7">
        <w:t xml:space="preserve"> a capacidade de um país de comprar insumos importados, que são necessários para produzir bens exportáveis. No entanto, esse argumento não é sustentado p</w:t>
      </w:r>
      <w:r w:rsidR="00557FF8">
        <w:t>elos</w:t>
      </w:r>
      <w:r w:rsidRPr="00A651B7">
        <w:t xml:space="preserve"> resultados</w:t>
      </w:r>
      <w:r w:rsidR="00557FF8">
        <w:t xml:space="preserve"> obtidos</w:t>
      </w:r>
      <w:r w:rsidRPr="00A651B7">
        <w:t>, porque embora o coeficiente de lnX</w:t>
      </w:r>
      <w:r w:rsidRPr="00A651B7">
        <w:rPr>
          <w:vertAlign w:val="subscript"/>
        </w:rPr>
        <w:t>t-1</w:t>
      </w:r>
      <w:r w:rsidRPr="00A651B7">
        <w:t xml:space="preserve"> seja positivo e estatisticamente significativo, </w:t>
      </w:r>
      <w:r w:rsidR="00FD1DB0">
        <w:t>a</w:t>
      </w:r>
      <w:r w:rsidRPr="00A651B7">
        <w:t xml:space="preserve"> elasticidade d</w:t>
      </w:r>
      <w:r>
        <w:t>a</w:t>
      </w:r>
      <w:r w:rsidRPr="00A651B7">
        <w:t xml:space="preserve"> </w:t>
      </w:r>
      <w:r>
        <w:t>procura</w:t>
      </w:r>
      <w:r w:rsidRPr="00A651B7">
        <w:t xml:space="preserve"> </w:t>
      </w:r>
      <w:r w:rsidR="00FD1DB0">
        <w:t>de</w:t>
      </w:r>
      <w:r w:rsidRPr="00A651B7">
        <w:t xml:space="preserve"> exportações (</w:t>
      </w:r>
      <w:r w:rsidR="00FD1DB0" w:rsidRPr="00F434A3">
        <w:rPr>
          <w:position w:val="-10"/>
        </w:rPr>
        <w:object w:dxaOrig="260" w:dyaOrig="320" w14:anchorId="46FB7C9A">
          <v:shape id="_x0000_i1128" type="#_x0000_t75" style="width:12.75pt;height:15.75pt" o:ole="">
            <v:imagedata r:id="rId215" o:title=""/>
          </v:shape>
          <o:OLEObject Type="Embed" ProgID="Equation.DSMT4" ShapeID="_x0000_i1128" DrawAspect="Content" ObjectID="_1683050125" r:id="rId216"/>
        </w:object>
      </w:r>
      <w:r w:rsidRPr="00A651B7">
        <w:t>) correspondente não excede a unidade. Neste contexto, pode</w:t>
      </w:r>
      <w:r>
        <w:t>-se</w:t>
      </w:r>
      <w:r w:rsidRPr="00A651B7">
        <w:t xml:space="preserve"> concluir que nã</w:t>
      </w:r>
      <w:r w:rsidR="00557FF8">
        <w:t>o houve</w:t>
      </w:r>
      <w:r w:rsidRPr="00A651B7">
        <w:t xml:space="preserve"> um aumento das receitas </w:t>
      </w:r>
      <w:r w:rsidR="00FD1DB0">
        <w:t>em</w:t>
      </w:r>
      <w:r w:rsidRPr="00A651B7">
        <w:t xml:space="preserve"> </w:t>
      </w:r>
      <w:r w:rsidR="00FD1DB0">
        <w:t>divisas</w:t>
      </w:r>
      <w:r w:rsidRPr="00A651B7">
        <w:t xml:space="preserve">. Assim, </w:t>
      </w:r>
      <w:r w:rsidR="0057291A">
        <w:t>o nível anterior das</w:t>
      </w:r>
      <w:r w:rsidRPr="00A651B7">
        <w:t xml:space="preserve"> exportações não afe</w:t>
      </w:r>
      <w:r w:rsidR="00FD1DB0">
        <w:t>c</w:t>
      </w:r>
      <w:r w:rsidRPr="00A651B7">
        <w:t>t</w:t>
      </w:r>
      <w:r w:rsidR="0057291A">
        <w:t>ou</w:t>
      </w:r>
      <w:r w:rsidRPr="00A651B7">
        <w:t xml:space="preserve"> as exportações correntes porque a abordagem da elasticidade à desvalorização</w:t>
      </w:r>
      <w:r w:rsidR="0057291A">
        <w:t>/</w:t>
      </w:r>
      <w:r w:rsidR="00AD6732">
        <w:t xml:space="preserve"> </w:t>
      </w:r>
      <w:r w:rsidR="00764631">
        <w:t xml:space="preserve">depreciação </w:t>
      </w:r>
      <w:r w:rsidRPr="00A651B7">
        <w:t xml:space="preserve">não se </w:t>
      </w:r>
      <w:r w:rsidR="00FD1DB0">
        <w:t>verifica</w:t>
      </w:r>
      <w:r w:rsidRPr="00A651B7">
        <w:t>.</w:t>
      </w:r>
    </w:p>
    <w:p w14:paraId="55C66060" w14:textId="04374D42" w:rsidR="0037304A" w:rsidRDefault="00F32679" w:rsidP="008601B3">
      <w:r w:rsidRPr="00F32679">
        <w:t>Para determinar a resposta das importações à desvalorização</w:t>
      </w:r>
      <w:r w:rsidR="0057291A">
        <w:t>/</w:t>
      </w:r>
      <w:r w:rsidR="00AD6732">
        <w:t xml:space="preserve"> </w:t>
      </w:r>
      <w:r w:rsidR="0093614A">
        <w:t>depreciação</w:t>
      </w:r>
      <w:r w:rsidRPr="00F32679">
        <w:t xml:space="preserve"> do metical, </w:t>
      </w:r>
      <w:r w:rsidR="00FD1DB0">
        <w:t>estimou-se</w:t>
      </w:r>
      <w:r w:rsidRPr="00F32679">
        <w:t xml:space="preserve"> uma equação de regressão linear logarítmica das importações </w:t>
      </w:r>
      <w:r w:rsidR="009B40A7">
        <w:t>sobre</w:t>
      </w:r>
      <w:r w:rsidRPr="00F32679">
        <w:t xml:space="preserve"> </w:t>
      </w:r>
      <w:r w:rsidR="0057291A">
        <w:t xml:space="preserve">o </w:t>
      </w:r>
      <w:r w:rsidRPr="00F32679">
        <w:t>l</w:t>
      </w:r>
      <w:r w:rsidR="0057291A">
        <w:t xml:space="preserve">ogaritmo da </w:t>
      </w:r>
      <w:r>
        <w:t>TCRM</w:t>
      </w:r>
      <w:r>
        <w:rPr>
          <w:vertAlign w:val="subscript"/>
        </w:rPr>
        <w:t>t</w:t>
      </w:r>
      <w:r w:rsidRPr="00F32679">
        <w:t>, o logaritmo do rendimento interno real</w:t>
      </w:r>
      <w:r w:rsidR="00FD1DB0">
        <w:t xml:space="preserve"> (ln</w:t>
      </w:r>
      <w:r w:rsidR="00764631">
        <w:t>Y</w:t>
      </w:r>
      <w:r w:rsidR="00764631">
        <w:rPr>
          <w:vertAlign w:val="superscript"/>
        </w:rPr>
        <w:t>d</w:t>
      </w:r>
      <w:r w:rsidR="00FD1DB0">
        <w:t>)</w:t>
      </w:r>
      <w:r w:rsidRPr="00F32679">
        <w:t>, o logaritmo da ajuda externa</w:t>
      </w:r>
      <w:r w:rsidR="00764631">
        <w:t xml:space="preserve"> </w:t>
      </w:r>
      <w:r w:rsidR="00FD1DB0">
        <w:t>(ln</w:t>
      </w:r>
      <w:r w:rsidR="00764631">
        <w:t>AJD</w:t>
      </w:r>
      <w:r w:rsidR="00FD1DB0">
        <w:t>)</w:t>
      </w:r>
      <w:r w:rsidR="00764631">
        <w:t xml:space="preserve">, a variável </w:t>
      </w:r>
      <w:r w:rsidR="00764631" w:rsidRPr="00764631">
        <w:rPr>
          <w:i/>
          <w:iCs/>
        </w:rPr>
        <w:t>dummy</w:t>
      </w:r>
      <w:r w:rsidR="00764631">
        <w:t xml:space="preserve"> como intercepto (D) e </w:t>
      </w:r>
      <w:r w:rsidR="00FD1DB0">
        <w:t xml:space="preserve">a variável </w:t>
      </w:r>
      <w:r w:rsidR="00764631" w:rsidRPr="00764631">
        <w:rPr>
          <w:i/>
          <w:iCs/>
        </w:rPr>
        <w:t>dummy</w:t>
      </w:r>
      <w:r w:rsidR="00764631">
        <w:t xml:space="preserve"> como interacção (</w:t>
      </w:r>
      <w:r w:rsidR="00764631">
        <w:rPr>
          <w:color w:val="000000" w:themeColor="text1"/>
        </w:rPr>
        <w:t>D*</w:t>
      </w:r>
      <w:r w:rsidR="00FD1DB0">
        <w:rPr>
          <w:color w:val="000000" w:themeColor="text1"/>
        </w:rPr>
        <w:t>ln</w:t>
      </w:r>
      <w:r w:rsidR="00764631">
        <w:rPr>
          <w:color w:val="000000" w:themeColor="text1"/>
        </w:rPr>
        <w:t>TCRM</w:t>
      </w:r>
      <w:r w:rsidR="00764631">
        <w:t>)</w:t>
      </w:r>
      <w:r w:rsidRPr="00F32679">
        <w:t xml:space="preserve">. As </w:t>
      </w:r>
      <w:r w:rsidR="00764631">
        <w:t>cinco</w:t>
      </w:r>
      <w:r w:rsidRPr="00F32679">
        <w:t xml:space="preserve"> variáveis explicativas explicaram cerca de </w:t>
      </w:r>
      <w:r w:rsidR="008D658F">
        <w:t>79</w:t>
      </w:r>
      <w:r w:rsidRPr="00F32679">
        <w:t>% da variação do nível das importações.</w:t>
      </w:r>
    </w:p>
    <w:p w14:paraId="245EBE5B" w14:textId="589B8583" w:rsidR="00C86781" w:rsidRDefault="00701745" w:rsidP="008601B3">
      <w:r w:rsidRPr="00701745">
        <w:t xml:space="preserve">Os resultados identificam </w:t>
      </w:r>
      <w:r w:rsidR="00FD1DB0">
        <w:t>quatro</w:t>
      </w:r>
      <w:r w:rsidRPr="00701745">
        <w:t xml:space="preserve"> determinantes significativos do nível das importações de Moçambique, nomeadamente </w:t>
      </w:r>
      <w:r w:rsidR="009467C5">
        <w:t>ln</w:t>
      </w:r>
      <w:r w:rsidR="00A258CF">
        <w:t>TCRM</w:t>
      </w:r>
      <w:r w:rsidR="00764631">
        <w:t xml:space="preserve">, </w:t>
      </w:r>
      <w:r w:rsidR="009467C5">
        <w:t>ln</w:t>
      </w:r>
      <w:r w:rsidR="00A258CF">
        <w:t>Y</w:t>
      </w:r>
      <w:r w:rsidR="00A258CF">
        <w:rPr>
          <w:vertAlign w:val="superscript"/>
        </w:rPr>
        <w:t>d</w:t>
      </w:r>
      <w:r w:rsidR="00764631">
        <w:t xml:space="preserve">, D e </w:t>
      </w:r>
      <w:r w:rsidR="00764631">
        <w:rPr>
          <w:color w:val="000000" w:themeColor="text1"/>
        </w:rPr>
        <w:t>D*</w:t>
      </w:r>
      <w:r w:rsidR="00045E79">
        <w:rPr>
          <w:color w:val="000000" w:themeColor="text1"/>
        </w:rPr>
        <w:t>ln</w:t>
      </w:r>
      <w:r w:rsidR="00764631">
        <w:rPr>
          <w:color w:val="000000" w:themeColor="text1"/>
        </w:rPr>
        <w:t>TCRM.</w:t>
      </w:r>
      <w:r w:rsidR="00F37E42">
        <w:rPr>
          <w:color w:val="000000" w:themeColor="text1"/>
        </w:rPr>
        <w:t xml:space="preserve"> </w:t>
      </w:r>
      <w:r w:rsidR="00045E79">
        <w:t>O</w:t>
      </w:r>
      <w:r w:rsidR="00F37E42">
        <w:t>s</w:t>
      </w:r>
      <w:r w:rsidR="00045E79">
        <w:t xml:space="preserve"> sinais dos coeficientes estimados das</w:t>
      </w:r>
      <w:r w:rsidR="00F37E42">
        <w:t xml:space="preserve"> variáveis </w:t>
      </w:r>
      <w:r w:rsidR="009467C5">
        <w:t>ln</w:t>
      </w:r>
      <w:r w:rsidR="00F37E42">
        <w:t xml:space="preserve">TCRM, </w:t>
      </w:r>
      <w:r w:rsidR="009467C5">
        <w:t>ln</w:t>
      </w:r>
      <w:r w:rsidR="00F37E42">
        <w:t>Y</w:t>
      </w:r>
      <w:r w:rsidR="00F37E42">
        <w:rPr>
          <w:vertAlign w:val="superscript"/>
        </w:rPr>
        <w:t>d</w:t>
      </w:r>
      <w:r w:rsidR="00742FA1">
        <w:t xml:space="preserve"> e</w:t>
      </w:r>
      <w:r w:rsidR="00F37E42">
        <w:t xml:space="preserve"> D</w:t>
      </w:r>
      <w:r w:rsidR="00742FA1">
        <w:t xml:space="preserve"> </w:t>
      </w:r>
      <w:r w:rsidR="00F37E42">
        <w:t xml:space="preserve">são consistentes com a </w:t>
      </w:r>
      <w:r w:rsidR="00F37E42" w:rsidRPr="00E5020C">
        <w:t>teoria tradicional do comércio, que prevê que</w:t>
      </w:r>
      <w:r w:rsidR="00F37E42">
        <w:t xml:space="preserve"> o aumento da </w:t>
      </w:r>
      <w:r w:rsidR="00045E79">
        <w:t>taxa de câmbio</w:t>
      </w:r>
      <w:r w:rsidR="00F37E42">
        <w:t xml:space="preserve"> deve conduzir à redução das importações</w:t>
      </w:r>
      <w:r w:rsidR="00045E79">
        <w:t>,</w:t>
      </w:r>
      <w:r w:rsidR="00F37E42">
        <w:t xml:space="preserve"> o aumento do rendimento interno</w:t>
      </w:r>
      <w:r w:rsidR="00F37E42">
        <w:rPr>
          <w:vertAlign w:val="superscript"/>
        </w:rPr>
        <w:t xml:space="preserve"> </w:t>
      </w:r>
      <w:r w:rsidR="00F37E42">
        <w:t>deve conduzir ao aumento das importações e</w:t>
      </w:r>
      <w:r w:rsidR="00837C49">
        <w:t xml:space="preserve"> </w:t>
      </w:r>
      <w:r w:rsidR="00F37E42">
        <w:t xml:space="preserve">que as importações dos anos em que </w:t>
      </w:r>
      <w:r w:rsidR="00045E79">
        <w:t>d</w:t>
      </w:r>
      <w:r w:rsidR="00F37E42">
        <w:t>a</w:t>
      </w:r>
      <w:r w:rsidR="00045E79">
        <w:t xml:space="preserve"> taxa de câmbio</w:t>
      </w:r>
      <w:r w:rsidR="00F37E42">
        <w:t xml:space="preserve"> aumentou sob </w:t>
      </w:r>
      <w:r w:rsidR="00045E79">
        <w:t xml:space="preserve">a </w:t>
      </w:r>
      <w:r w:rsidR="00F37E42">
        <w:t>forma de desvalorização</w:t>
      </w:r>
      <w:r w:rsidR="00045E79">
        <w:t>/</w:t>
      </w:r>
      <w:r w:rsidR="00AD6732">
        <w:t xml:space="preserve"> </w:t>
      </w:r>
      <w:r w:rsidR="00F37E42">
        <w:t>depreciação devem, em média</w:t>
      </w:r>
      <w:r w:rsidR="00285941">
        <w:t>,</w:t>
      </w:r>
      <w:r w:rsidR="00F37E42">
        <w:t xml:space="preserve"> ser mais baixas que nos anos em que não ocorreu nenhuma variação positiva da </w:t>
      </w:r>
      <w:r w:rsidR="00045E79">
        <w:t>taxa de câmbio</w:t>
      </w:r>
      <w:r w:rsidR="00742FA1">
        <w:t>.</w:t>
      </w:r>
    </w:p>
    <w:p w14:paraId="586676DD" w14:textId="680237EA" w:rsidR="00605EFA" w:rsidRDefault="00605EFA" w:rsidP="008601B3">
      <w:r>
        <w:lastRenderedPageBreak/>
        <w:t xml:space="preserve">De acordo com a teoria tradicional do comércio, </w:t>
      </w:r>
      <w:r w:rsidRPr="004D5D34">
        <w:t>a desvalorização</w:t>
      </w:r>
      <w:r>
        <w:t>/</w:t>
      </w:r>
      <w:r w:rsidR="00AD6732">
        <w:t xml:space="preserve"> </w:t>
      </w:r>
      <w:r>
        <w:t>depreciação</w:t>
      </w:r>
      <w:r w:rsidRPr="004D5D34">
        <w:t xml:space="preserve"> do metical, representada por </w:t>
      </w:r>
      <w:r>
        <w:t>um aumento sob a forma de desvalorização</w:t>
      </w:r>
      <w:r w:rsidR="00045E79">
        <w:t>/</w:t>
      </w:r>
      <w:r w:rsidR="00AD6732">
        <w:t xml:space="preserve"> </w:t>
      </w:r>
      <w:r>
        <w:t xml:space="preserve">depreciação deveria ser, em termos marginais, mais alta que nos anos em que não se realizou nenhuma variação positiva da </w:t>
      </w:r>
      <w:r w:rsidR="00045E79">
        <w:t>taxa de câmbio</w:t>
      </w:r>
      <w:r>
        <w:t xml:space="preserve">. No entanto, esse argumento não é </w:t>
      </w:r>
      <w:r w:rsidR="00045E79">
        <w:t>suportado</w:t>
      </w:r>
      <w:r>
        <w:t xml:space="preserve"> pelos resultados, porque o coeficiente de D*lnTCRM</w:t>
      </w:r>
      <w:r>
        <w:rPr>
          <w:vertAlign w:val="superscript"/>
        </w:rPr>
        <w:t xml:space="preserve"> </w:t>
      </w:r>
      <w:r>
        <w:t>é positivo e estatisticamente significativo ao nível de 5%.</w:t>
      </w:r>
    </w:p>
    <w:p w14:paraId="7AC8FB87" w14:textId="57720809" w:rsidR="009E5541" w:rsidRDefault="00186D09" w:rsidP="008601B3">
      <w:r>
        <w:t>O coeficiente de lnAJD é insignificante ao nível de 5% e</w:t>
      </w:r>
      <w:r w:rsidR="00045E79">
        <w:t>, sendo assim,</w:t>
      </w:r>
      <w:r>
        <w:t xml:space="preserve"> não se pode basear nenhuma conclusão firme sobre ele.</w:t>
      </w:r>
    </w:p>
    <w:p w14:paraId="6F27F8F0" w14:textId="53C6D4ED" w:rsidR="00D21BA3" w:rsidRDefault="00B4732C" w:rsidP="008601B3">
      <w:r w:rsidRPr="00B4732C">
        <w:t>De acordo com a abordagem da elasticidade, a desvalorização</w:t>
      </w:r>
      <w:r w:rsidR="00045E79">
        <w:t>/</w:t>
      </w:r>
      <w:r w:rsidR="00AD6732">
        <w:t xml:space="preserve"> </w:t>
      </w:r>
      <w:r w:rsidR="0093614A">
        <w:t>depreciação</w:t>
      </w:r>
      <w:r w:rsidRPr="00B4732C">
        <w:t xml:space="preserve"> do metical, representada por um aumento d</w:t>
      </w:r>
      <w:r w:rsidR="00271B85">
        <w:t>a</w:t>
      </w:r>
      <w:r w:rsidR="00045E79">
        <w:t xml:space="preserve"> taxa de câmbio</w:t>
      </w:r>
      <w:r w:rsidRPr="00B4732C">
        <w:t xml:space="preserve">, </w:t>
      </w:r>
      <w:r w:rsidR="00CD6D49">
        <w:t xml:space="preserve">para além de conduzir à redução de importações, </w:t>
      </w:r>
      <w:r w:rsidRPr="00B4732C">
        <w:t xml:space="preserve">deveria ter conduzido </w:t>
      </w:r>
      <w:r w:rsidR="00045E79">
        <w:t>à</w:t>
      </w:r>
      <w:r w:rsidRPr="00B4732C">
        <w:t xml:space="preserve"> uma redução da dependência das importações em Moçambique. </w:t>
      </w:r>
      <w:r w:rsidR="002C2047">
        <w:t>Assim</w:t>
      </w:r>
      <w:r w:rsidR="008D16F5">
        <w:t>,</w:t>
      </w:r>
      <w:r w:rsidR="002C2047">
        <w:t xml:space="preserve"> os </w:t>
      </w:r>
      <w:r w:rsidR="00146F33" w:rsidRPr="00146F33">
        <w:t>resultados</w:t>
      </w:r>
      <w:r w:rsidR="002C2047">
        <w:t xml:space="preserve"> </w:t>
      </w:r>
      <w:r w:rsidR="00146F33" w:rsidRPr="00146F33">
        <w:t>suporta</w:t>
      </w:r>
      <w:r w:rsidR="002C2047">
        <w:t>riam</w:t>
      </w:r>
      <w:r w:rsidR="00146F33" w:rsidRPr="00146F33">
        <w:t xml:space="preserve"> a hipótese de que a desvalorização</w:t>
      </w:r>
      <w:r w:rsidR="008D16F5">
        <w:t>/</w:t>
      </w:r>
      <w:r w:rsidR="00AD6732">
        <w:t xml:space="preserve"> </w:t>
      </w:r>
      <w:r w:rsidR="008D16F5">
        <w:t>depreciação,</w:t>
      </w:r>
      <w:r w:rsidR="00146F33" w:rsidRPr="00146F33">
        <w:t xml:space="preserve"> do metical foi acompanhada por reduções significativas nas importações moçambicanas.</w:t>
      </w:r>
      <w:r w:rsidR="002C2047">
        <w:t xml:space="preserve"> No entanto e</w:t>
      </w:r>
      <w:r w:rsidR="00D21BA3" w:rsidRPr="00A651B7">
        <w:t xml:space="preserve">sse argumento </w:t>
      </w:r>
      <w:r w:rsidR="002C2047">
        <w:t xml:space="preserve">não </w:t>
      </w:r>
      <w:r w:rsidR="00D21BA3" w:rsidRPr="00A651B7">
        <w:t>é sustentado p</w:t>
      </w:r>
      <w:r w:rsidR="00D21BA3">
        <w:t>elos</w:t>
      </w:r>
      <w:r w:rsidR="00D21BA3" w:rsidRPr="00A651B7">
        <w:t xml:space="preserve"> resultados</w:t>
      </w:r>
      <w:r w:rsidR="00D21BA3">
        <w:t xml:space="preserve"> obtidos</w:t>
      </w:r>
      <w:r w:rsidR="00D21BA3" w:rsidRPr="00A651B7">
        <w:t xml:space="preserve">, porque </w:t>
      </w:r>
      <w:r w:rsidR="002C2047">
        <w:t xml:space="preserve">embora </w:t>
      </w:r>
      <w:r w:rsidR="00D21BA3" w:rsidRPr="00A651B7">
        <w:t>o coeficiente de ln</w:t>
      </w:r>
      <w:r w:rsidR="002C2047">
        <w:t xml:space="preserve">TCRM </w:t>
      </w:r>
      <w:r w:rsidR="00D21BA3" w:rsidRPr="00A651B7">
        <w:t xml:space="preserve">seja </w:t>
      </w:r>
      <w:r w:rsidR="002C2047">
        <w:t>negativo</w:t>
      </w:r>
      <w:r w:rsidR="00D21BA3" w:rsidRPr="00A651B7">
        <w:t xml:space="preserve"> e estatisticamente significativo, </w:t>
      </w:r>
      <w:r w:rsidR="00D21BA3">
        <w:t>a</w:t>
      </w:r>
      <w:r w:rsidR="00D21BA3" w:rsidRPr="00A651B7">
        <w:t xml:space="preserve"> elasticidade d</w:t>
      </w:r>
      <w:r w:rsidR="00D21BA3">
        <w:t>a</w:t>
      </w:r>
      <w:r w:rsidR="00D21BA3" w:rsidRPr="00A651B7">
        <w:t xml:space="preserve"> </w:t>
      </w:r>
      <w:r w:rsidR="00D21BA3">
        <w:t>procura</w:t>
      </w:r>
      <w:r w:rsidR="00D21BA3" w:rsidRPr="00A651B7">
        <w:t xml:space="preserve"> </w:t>
      </w:r>
      <w:r w:rsidR="00D21BA3">
        <w:t>de</w:t>
      </w:r>
      <w:r w:rsidR="00D21BA3" w:rsidRPr="00A651B7">
        <w:t xml:space="preserve"> </w:t>
      </w:r>
      <w:r w:rsidR="00AB66D9">
        <w:t>importações</w:t>
      </w:r>
      <w:r w:rsidR="00D21BA3" w:rsidRPr="00A651B7">
        <w:t xml:space="preserve"> (</w:t>
      </w:r>
      <w:r w:rsidR="007C6196" w:rsidRPr="00F434A3">
        <w:rPr>
          <w:position w:val="-10"/>
        </w:rPr>
        <w:object w:dxaOrig="279" w:dyaOrig="320" w14:anchorId="02E40DC1">
          <v:shape id="_x0000_i1129" type="#_x0000_t75" style="width:14.25pt;height:15.75pt" o:ole="">
            <v:imagedata r:id="rId217" o:title=""/>
          </v:shape>
          <o:OLEObject Type="Embed" ProgID="Equation.DSMT4" ShapeID="_x0000_i1129" DrawAspect="Content" ObjectID="_1683050126" r:id="rId218"/>
        </w:object>
      </w:r>
      <w:r w:rsidR="00D21BA3" w:rsidRPr="00A651B7">
        <w:t>) correspondente não excede a unidade. Neste contexto, pode</w:t>
      </w:r>
      <w:r w:rsidR="00D21BA3">
        <w:t>-se</w:t>
      </w:r>
      <w:r w:rsidR="00D21BA3" w:rsidRPr="00A651B7">
        <w:t xml:space="preserve"> concluir que nã</w:t>
      </w:r>
      <w:r w:rsidR="00D21BA3">
        <w:t>o houve</w:t>
      </w:r>
      <w:r w:rsidR="008D16F5">
        <w:t xml:space="preserve"> nenhuma</w:t>
      </w:r>
      <w:r w:rsidR="002C2047">
        <w:t xml:space="preserve"> diminuição das importações</w:t>
      </w:r>
      <w:r w:rsidR="00D21BA3" w:rsidRPr="00A651B7">
        <w:t xml:space="preserve">. Assim, </w:t>
      </w:r>
      <w:r w:rsidR="00CD6D49">
        <w:t>a TCRM não afectou as importações porque a</w:t>
      </w:r>
      <w:r w:rsidR="00D21BA3" w:rsidRPr="00A651B7">
        <w:t xml:space="preserve"> abordagem da elasticidade à desvalorização</w:t>
      </w:r>
      <w:r w:rsidR="008D16F5">
        <w:t>/</w:t>
      </w:r>
      <w:r w:rsidR="00AD6732">
        <w:t xml:space="preserve"> </w:t>
      </w:r>
      <w:r w:rsidR="00D21BA3">
        <w:t xml:space="preserve">depreciação </w:t>
      </w:r>
      <w:r w:rsidR="00D21BA3" w:rsidRPr="00A651B7">
        <w:t xml:space="preserve">não se </w:t>
      </w:r>
      <w:r w:rsidR="00D21BA3">
        <w:t>verifica</w:t>
      </w:r>
      <w:r w:rsidR="00D21BA3" w:rsidRPr="00A651B7">
        <w:t>.</w:t>
      </w:r>
    </w:p>
    <w:p w14:paraId="1ABAC34F" w14:textId="0DE36516" w:rsidR="00500D52" w:rsidRDefault="00500D52" w:rsidP="008601B3">
      <w:r w:rsidRPr="00500D52">
        <w:t>Para determinar a resposta da balança comercial à desvalorização</w:t>
      </w:r>
      <w:r w:rsidR="008D16F5">
        <w:t>/</w:t>
      </w:r>
      <w:r w:rsidR="00AD6732">
        <w:t xml:space="preserve"> </w:t>
      </w:r>
      <w:r w:rsidR="00955DD9">
        <w:t xml:space="preserve">depreciação </w:t>
      </w:r>
      <w:r w:rsidRPr="00500D52">
        <w:t xml:space="preserve">do metical, </w:t>
      </w:r>
      <w:r w:rsidR="00955DD9">
        <w:t xml:space="preserve">estimou-se </w:t>
      </w:r>
      <w:r w:rsidRPr="00500D52">
        <w:t>uma equação de regressão linear da balança comercial</w:t>
      </w:r>
      <w:r w:rsidR="00146207">
        <w:t xml:space="preserve"> sobre</w:t>
      </w:r>
      <w:r w:rsidRPr="00500D52">
        <w:t xml:space="preserve"> ln</w:t>
      </w:r>
      <w:r>
        <w:t>TCRM</w:t>
      </w:r>
      <w:r w:rsidR="00E65BE2">
        <w:rPr>
          <w:vertAlign w:val="subscript"/>
        </w:rPr>
        <w:t>t</w:t>
      </w:r>
      <w:r w:rsidRPr="00500D52">
        <w:t xml:space="preserve">, </w:t>
      </w:r>
      <w:r w:rsidR="00146207">
        <w:t>ln</w:t>
      </w:r>
      <w:r w:rsidR="00452B9B" w:rsidRPr="00E5020C">
        <w:t>Y</w:t>
      </w:r>
      <w:r w:rsidR="00452B9B">
        <w:rPr>
          <w:vertAlign w:val="superscript"/>
        </w:rPr>
        <w:t>f</w:t>
      </w:r>
      <w:r w:rsidRPr="00500D52">
        <w:t xml:space="preserve">, </w:t>
      </w:r>
      <w:r w:rsidR="00146207">
        <w:t>ln</w:t>
      </w:r>
      <w:r w:rsidR="00452B9B">
        <w:t>Y</w:t>
      </w:r>
      <w:r w:rsidR="00452B9B">
        <w:rPr>
          <w:vertAlign w:val="superscript"/>
        </w:rPr>
        <w:t>d</w:t>
      </w:r>
      <w:r w:rsidRPr="00500D52">
        <w:t xml:space="preserve">, </w:t>
      </w:r>
      <w:r w:rsidR="00146207">
        <w:t>ln</w:t>
      </w:r>
      <w:r w:rsidR="00452B9B">
        <w:t xml:space="preserve">AJD, a variável </w:t>
      </w:r>
      <w:r w:rsidR="00452B9B" w:rsidRPr="00764631">
        <w:rPr>
          <w:i/>
          <w:iCs/>
        </w:rPr>
        <w:t>dummy</w:t>
      </w:r>
      <w:r w:rsidR="00452B9B">
        <w:t xml:space="preserve"> como intercepto (D) e </w:t>
      </w:r>
      <w:r w:rsidR="00371F62">
        <w:t xml:space="preserve">a variável </w:t>
      </w:r>
      <w:r w:rsidR="00452B9B" w:rsidRPr="00764631">
        <w:rPr>
          <w:i/>
          <w:iCs/>
        </w:rPr>
        <w:t>dummy</w:t>
      </w:r>
      <w:r w:rsidR="00452B9B">
        <w:t xml:space="preserve"> como interacção (</w:t>
      </w:r>
      <w:r w:rsidR="00452B9B">
        <w:rPr>
          <w:color w:val="000000" w:themeColor="text1"/>
        </w:rPr>
        <w:t>D*</w:t>
      </w:r>
      <w:r w:rsidR="00146207">
        <w:rPr>
          <w:color w:val="000000" w:themeColor="text1"/>
        </w:rPr>
        <w:t>ln</w:t>
      </w:r>
      <w:r w:rsidR="00452B9B">
        <w:rPr>
          <w:color w:val="000000" w:themeColor="text1"/>
        </w:rPr>
        <w:t>TCRM</w:t>
      </w:r>
      <w:r w:rsidR="00452B9B">
        <w:t>)</w:t>
      </w:r>
      <w:r w:rsidRPr="00500D52">
        <w:t xml:space="preserve">. As </w:t>
      </w:r>
      <w:r w:rsidR="00452B9B">
        <w:t>seis</w:t>
      </w:r>
      <w:r w:rsidRPr="00500D52">
        <w:t xml:space="preserve"> variáveis explicativas explicaram cerca de </w:t>
      </w:r>
      <w:r w:rsidR="00FC2A9D">
        <w:t>6</w:t>
      </w:r>
      <w:r w:rsidRPr="00500D52">
        <w:t>% da variação do nível da balança comercial.</w:t>
      </w:r>
    </w:p>
    <w:p w14:paraId="027B6555" w14:textId="7FEC3BDE" w:rsidR="00AB7358" w:rsidRDefault="00FC2A9D" w:rsidP="008601B3">
      <w:r w:rsidRPr="00FC2A9D">
        <w:t>Os resultados identificam</w:t>
      </w:r>
      <w:r w:rsidR="00452B9B">
        <w:t xml:space="preserve"> </w:t>
      </w:r>
      <w:r w:rsidR="00955DD9">
        <w:t>um</w:t>
      </w:r>
      <w:r w:rsidR="00452B9B">
        <w:t xml:space="preserve"> </w:t>
      </w:r>
      <w:r w:rsidR="008D16F5">
        <w:t xml:space="preserve">único </w:t>
      </w:r>
      <w:r w:rsidRPr="00FC2A9D">
        <w:t>determinante significativo do nível da balança comercial de Moçambique, nomeadamente</w:t>
      </w:r>
      <w:r w:rsidR="00452B9B">
        <w:t xml:space="preserve"> </w:t>
      </w:r>
      <w:r w:rsidR="009D1456">
        <w:t>Y</w:t>
      </w:r>
      <w:r w:rsidR="009D1456">
        <w:rPr>
          <w:vertAlign w:val="superscript"/>
        </w:rPr>
        <w:t>d</w:t>
      </w:r>
      <w:r w:rsidR="00452B9B">
        <w:rPr>
          <w:color w:val="000000" w:themeColor="text1"/>
        </w:rPr>
        <w:t>.</w:t>
      </w:r>
      <w:r w:rsidR="00F51EC7">
        <w:t xml:space="preserve"> O</w:t>
      </w:r>
      <w:r w:rsidR="008D16F5">
        <w:t xml:space="preserve"> sinal negativo do coeficiente estimado da</w:t>
      </w:r>
      <w:r w:rsidR="00955DD9">
        <w:t xml:space="preserve"> variável Y</w:t>
      </w:r>
      <w:r w:rsidR="00955DD9">
        <w:rPr>
          <w:vertAlign w:val="superscript"/>
        </w:rPr>
        <w:t xml:space="preserve">d </w:t>
      </w:r>
      <w:r w:rsidR="00955DD9">
        <w:t>é consistente com a teoria tradicional do comércio, que prevê que o aumento do rendimento interno deve conduzir ao aumento da procura de importações por Moçambique.</w:t>
      </w:r>
    </w:p>
    <w:p w14:paraId="4CFBA8D2" w14:textId="20851B12" w:rsidR="00955DD9" w:rsidRDefault="00955DD9" w:rsidP="008601B3">
      <w:r>
        <w:t xml:space="preserve">Os coeficientes de </w:t>
      </w:r>
      <w:r w:rsidR="00F723EC" w:rsidRPr="00A651B7">
        <w:t>ln</w:t>
      </w:r>
      <w:r w:rsidR="00F723EC">
        <w:t>TCRM, ln</w:t>
      </w:r>
      <w:r w:rsidR="00F723EC" w:rsidRPr="00E5020C">
        <w:t>Y</w:t>
      </w:r>
      <w:r w:rsidR="00F723EC">
        <w:rPr>
          <w:vertAlign w:val="superscript"/>
        </w:rPr>
        <w:t>f</w:t>
      </w:r>
      <w:r w:rsidR="00F723EC">
        <w:t xml:space="preserve">, </w:t>
      </w:r>
      <w:r>
        <w:t>lnAJD</w:t>
      </w:r>
      <w:r w:rsidR="00F723EC">
        <w:t xml:space="preserve">, D e </w:t>
      </w:r>
      <w:r w:rsidR="00F723EC">
        <w:rPr>
          <w:color w:val="000000" w:themeColor="text1"/>
        </w:rPr>
        <w:t>D*lnTCRM</w:t>
      </w:r>
      <w:r>
        <w:t xml:space="preserve"> </w:t>
      </w:r>
      <w:r w:rsidR="00F723EC">
        <w:t>são</w:t>
      </w:r>
      <w:r>
        <w:t xml:space="preserve"> insignificante</w:t>
      </w:r>
      <w:r w:rsidR="00F723EC">
        <w:t>s</w:t>
      </w:r>
      <w:r>
        <w:t xml:space="preserve"> ao nível de 5% e</w:t>
      </w:r>
      <w:r w:rsidR="008D16F5">
        <w:t xml:space="preserve">, sendo assim, </w:t>
      </w:r>
      <w:r>
        <w:t>não se pode basear nenhuma conclusão firme sobre ele</w:t>
      </w:r>
      <w:r w:rsidR="00F723EC">
        <w:t>s</w:t>
      </w:r>
      <w:r>
        <w:t>.</w:t>
      </w:r>
    </w:p>
    <w:p w14:paraId="23552EBB" w14:textId="67A9C06D" w:rsidR="00421E3B" w:rsidRDefault="00421E3B" w:rsidP="008601B3">
      <w:r w:rsidRPr="00421E3B">
        <w:t xml:space="preserve">De acordo com a teoria do comércio, </w:t>
      </w:r>
      <w:r w:rsidR="008D16F5">
        <w:t>a</w:t>
      </w:r>
      <w:r w:rsidRPr="00421E3B">
        <w:t xml:space="preserve"> desvalorização</w:t>
      </w:r>
      <w:r w:rsidR="008D16F5">
        <w:t>/</w:t>
      </w:r>
      <w:r w:rsidR="00AD6732">
        <w:t xml:space="preserve"> </w:t>
      </w:r>
      <w:r>
        <w:t>depreciação</w:t>
      </w:r>
      <w:r w:rsidRPr="00421E3B">
        <w:t xml:space="preserve"> do metical, representada por um aumento d</w:t>
      </w:r>
      <w:r>
        <w:t>a</w:t>
      </w:r>
      <w:r w:rsidR="008D16F5">
        <w:t xml:space="preserve"> taxa de câmbio</w:t>
      </w:r>
      <w:r w:rsidRPr="00421E3B">
        <w:t xml:space="preserve">, deve resultar </w:t>
      </w:r>
      <w:r w:rsidR="00371F62">
        <w:t>numa</w:t>
      </w:r>
      <w:r w:rsidRPr="00421E3B">
        <w:t xml:space="preserve"> mudança d</w:t>
      </w:r>
      <w:r w:rsidR="00371F62">
        <w:t>a</w:t>
      </w:r>
      <w:r w:rsidRPr="00421E3B">
        <w:t xml:space="preserve"> despesa, aumento da produção de bens transaccionáveis, maior</w:t>
      </w:r>
      <w:r>
        <w:t>es</w:t>
      </w:r>
      <w:r w:rsidRPr="00421E3B">
        <w:t xml:space="preserve"> exportações, menores importações e, como consequência, uma melhoria da posição comercial externa do país. No entanto, esse argumento </w:t>
      </w:r>
      <w:r w:rsidRPr="00421E3B">
        <w:lastRenderedPageBreak/>
        <w:t>não é suportado p</w:t>
      </w:r>
      <w:r w:rsidR="00371F62">
        <w:t xml:space="preserve">elos </w:t>
      </w:r>
      <w:r w:rsidRPr="00421E3B">
        <w:t>resultados</w:t>
      </w:r>
      <w:r w:rsidR="00371F62">
        <w:t xml:space="preserve"> acima apresentados </w:t>
      </w:r>
      <w:r w:rsidRPr="00421E3B">
        <w:t>porque os coeficientes de ln</w:t>
      </w:r>
      <w:r>
        <w:t>TCRM</w:t>
      </w:r>
      <w:r>
        <w:rPr>
          <w:vertAlign w:val="subscript"/>
        </w:rPr>
        <w:t>t</w:t>
      </w:r>
      <w:r w:rsidRPr="00421E3B">
        <w:t>,</w:t>
      </w:r>
      <w:r>
        <w:t xml:space="preserve"> </w:t>
      </w:r>
      <w:r w:rsidR="00B0395D">
        <w:t>ln</w:t>
      </w:r>
      <w:r>
        <w:t>Y</w:t>
      </w:r>
      <w:r>
        <w:rPr>
          <w:vertAlign w:val="superscript"/>
        </w:rPr>
        <w:t>f</w:t>
      </w:r>
      <w:r>
        <w:t xml:space="preserve">, </w:t>
      </w:r>
      <w:r w:rsidR="00B0395D">
        <w:t>ln</w:t>
      </w:r>
      <w:r>
        <w:t>AJD,</w:t>
      </w:r>
      <w:r w:rsidRPr="00421E3B">
        <w:t xml:space="preserve"> Di e Di*ln</w:t>
      </w:r>
      <w:r>
        <w:t>TCRM</w:t>
      </w:r>
      <w:r>
        <w:rPr>
          <w:vertAlign w:val="subscript"/>
        </w:rPr>
        <w:t>t</w:t>
      </w:r>
      <w:r w:rsidRPr="00421E3B">
        <w:t xml:space="preserve"> são todos insignificantes </w:t>
      </w:r>
      <w:r w:rsidR="00371F62">
        <w:t>ao</w:t>
      </w:r>
      <w:r w:rsidRPr="00421E3B">
        <w:t xml:space="preserve"> nível de 5% e não atribuídos positivamente</w:t>
      </w:r>
      <w:r w:rsidR="008D16F5">
        <w:t>,</w:t>
      </w:r>
      <w:r w:rsidRPr="00421E3B">
        <w:t xml:space="preserve"> como esperado</w:t>
      </w:r>
      <w:r w:rsidR="00371F62">
        <w:t>. Assim</w:t>
      </w:r>
      <w:r w:rsidR="008D16F5">
        <w:t>,</w:t>
      </w:r>
      <w:r w:rsidRPr="00421E3B">
        <w:t xml:space="preserve"> não </w:t>
      </w:r>
      <w:r w:rsidR="00371F62">
        <w:t xml:space="preserve">se </w:t>
      </w:r>
      <w:r w:rsidRPr="00421E3B">
        <w:t xml:space="preserve">pode basear qualquer conclusão firme sobre </w:t>
      </w:r>
      <w:r w:rsidR="00371F62">
        <w:t>os resultados aqui em causa</w:t>
      </w:r>
      <w:r w:rsidRPr="00421E3B">
        <w:t>.</w:t>
      </w:r>
    </w:p>
    <w:p w14:paraId="6F2BA44E" w14:textId="764801B7" w:rsidR="004176B6" w:rsidRDefault="008D16F5" w:rsidP="008601B3">
      <w:pPr>
        <w:spacing w:after="240"/>
      </w:pPr>
      <w:r>
        <w:t>Finalmente e</w:t>
      </w:r>
      <w:r w:rsidR="00B0395D" w:rsidRPr="00B0395D">
        <w:t xml:space="preserve"> </w:t>
      </w:r>
      <w:r>
        <w:t xml:space="preserve">de </w:t>
      </w:r>
      <w:r w:rsidR="00B0395D" w:rsidRPr="00B0395D">
        <w:t>acordo com a abordagem da elasticidade à desvalorização</w:t>
      </w:r>
      <w:r>
        <w:t>/</w:t>
      </w:r>
      <w:r w:rsidR="00AD6732">
        <w:t xml:space="preserve"> </w:t>
      </w:r>
      <w:r w:rsidR="004176B6">
        <w:t>depreciação do metical</w:t>
      </w:r>
      <w:r w:rsidR="00B0395D" w:rsidRPr="00B0395D">
        <w:t xml:space="preserve">, para que a balança comercial melhore é necessário que a soma da elasticidade da </w:t>
      </w:r>
      <w:r w:rsidR="004176B6">
        <w:t>procura</w:t>
      </w:r>
      <w:r w:rsidR="00B0395D" w:rsidRPr="00B0395D">
        <w:t xml:space="preserve"> das exportações e da elasticidade da </w:t>
      </w:r>
      <w:r w:rsidR="004176B6">
        <w:t>procura</w:t>
      </w:r>
      <w:r w:rsidR="00B0395D" w:rsidRPr="00B0395D">
        <w:t xml:space="preserve"> das importações seja </w:t>
      </w:r>
      <w:r w:rsidR="00125015">
        <w:t>maior</w:t>
      </w:r>
      <w:r w:rsidR="00B0395D" w:rsidRPr="00B0395D">
        <w:t xml:space="preserve"> </w:t>
      </w:r>
      <w:r w:rsidR="00125015">
        <w:t>que a</w:t>
      </w:r>
      <w:r w:rsidR="00B0395D" w:rsidRPr="00B0395D">
        <w:t xml:space="preserve"> unidade.</w:t>
      </w:r>
      <w:r>
        <w:t xml:space="preserve"> Por</w:t>
      </w:r>
      <w:r w:rsidR="00B0395D" w:rsidRPr="00B0395D">
        <w:t xml:space="preserve"> outras palavras, a condição de Marshall-Lerner deve ser </w:t>
      </w:r>
      <w:r>
        <w:t>observada</w:t>
      </w:r>
      <w:r w:rsidR="00B0395D" w:rsidRPr="00B0395D">
        <w:t xml:space="preserve">. No entanto, </w:t>
      </w:r>
      <w:r w:rsidR="004176B6">
        <w:t xml:space="preserve">não é possível basear qualquer conclusão </w:t>
      </w:r>
      <w:r>
        <w:t xml:space="preserve">firme </w:t>
      </w:r>
      <w:r w:rsidR="004176B6">
        <w:t>sobre os resultados obtidos.</w:t>
      </w:r>
    </w:p>
    <w:p w14:paraId="50D9B017" w14:textId="52EDF42F" w:rsidR="00C4445C" w:rsidRPr="00185423" w:rsidRDefault="00CE383D" w:rsidP="00D24351">
      <w:pPr>
        <w:pStyle w:val="Heading2"/>
        <w:ind w:firstLine="0"/>
      </w:pPr>
      <w:bookmarkStart w:id="71" w:name="_Toc72437223"/>
      <w:r>
        <w:t>6</w:t>
      </w:r>
      <w:r w:rsidR="00260161" w:rsidRPr="00260161">
        <w:t>.2 Recomendações</w:t>
      </w:r>
      <w:bookmarkEnd w:id="71"/>
    </w:p>
    <w:p w14:paraId="19F35D29" w14:textId="04CB57AF" w:rsidR="00407922" w:rsidRDefault="00407922" w:rsidP="008601B3">
      <w:r>
        <w:t>As recomendações de política a seguir são derivadas das conclusões d</w:t>
      </w:r>
      <w:r w:rsidR="006F75D5">
        <w:t xml:space="preserve">este </w:t>
      </w:r>
      <w:r>
        <w:t>estudo</w:t>
      </w:r>
      <w:r w:rsidR="005148BF">
        <w:t xml:space="preserve"> tecidas na secção anterior.</w:t>
      </w:r>
    </w:p>
    <w:p w14:paraId="3C78E406" w14:textId="2433D1CD" w:rsidR="008C266D" w:rsidRDefault="005148BF" w:rsidP="008601B3">
      <w:r>
        <w:t>Assim</w:t>
      </w:r>
      <w:r w:rsidR="009F35FF">
        <w:t>,</w:t>
      </w:r>
      <w:r>
        <w:t xml:space="preserve"> n</w:t>
      </w:r>
      <w:r w:rsidR="00407922">
        <w:t>o que diz respeito à expectativa de que a desvalorização</w:t>
      </w:r>
      <w:r w:rsidR="006F75D5">
        <w:t>/</w:t>
      </w:r>
      <w:r w:rsidR="00EB55D9">
        <w:t xml:space="preserve"> </w:t>
      </w:r>
      <w:r w:rsidR="006F75D5">
        <w:t>depreciação</w:t>
      </w:r>
      <w:r w:rsidR="00407922">
        <w:t xml:space="preserve"> do metical melhoraria o desempenho das exportações de Moçambique, os resultados d</w:t>
      </w:r>
      <w:r w:rsidR="006F75D5">
        <w:t>este</w:t>
      </w:r>
      <w:r w:rsidR="00407922">
        <w:t xml:space="preserve"> estudo mostram que esta</w:t>
      </w:r>
      <w:r w:rsidR="006F75D5">
        <w:t>s</w:t>
      </w:r>
      <w:r w:rsidR="00407922">
        <w:t xml:space="preserve"> medida</w:t>
      </w:r>
      <w:r w:rsidR="006F75D5">
        <w:t>s</w:t>
      </w:r>
      <w:r w:rsidR="00407922">
        <w:t xml:space="preserve"> </w:t>
      </w:r>
      <w:r>
        <w:t xml:space="preserve">de </w:t>
      </w:r>
      <w:r w:rsidR="00407922">
        <w:t>polític</w:t>
      </w:r>
      <w:r w:rsidR="006F75D5">
        <w:t>a</w:t>
      </w:r>
      <w:r w:rsidR="00407922">
        <w:t xml:space="preserve"> </w:t>
      </w:r>
      <w:r w:rsidR="009F35FF">
        <w:t xml:space="preserve">comercial </w:t>
      </w:r>
      <w:r w:rsidR="008E684B">
        <w:t xml:space="preserve">não </w:t>
      </w:r>
      <w:r w:rsidR="00407922">
        <w:t>t</w:t>
      </w:r>
      <w:r w:rsidR="006F75D5">
        <w:t>iveram</w:t>
      </w:r>
      <w:r w:rsidR="00407922">
        <w:t xml:space="preserve"> </w:t>
      </w:r>
      <w:r w:rsidR="009F35FF">
        <w:t>nenh</w:t>
      </w:r>
      <w:r w:rsidR="00407922">
        <w:t xml:space="preserve">um impacto significativo no desempenho das exportações. Os resultados sugerem que o desempenho das exportações de Moçambique depende principalmente do nível de rendimentos estrangeiros, que não estão sob o controlo dos </w:t>
      </w:r>
      <w:r w:rsidR="009F35FF">
        <w:t>for</w:t>
      </w:r>
      <w:r w:rsidR="008D16F5">
        <w:t>m</w:t>
      </w:r>
      <w:r w:rsidR="003B441C">
        <w:t>ula</w:t>
      </w:r>
      <w:r w:rsidR="008D16F5">
        <w:t>dores</w:t>
      </w:r>
      <w:r w:rsidR="009F35FF">
        <w:t xml:space="preserve"> de</w:t>
      </w:r>
      <w:r w:rsidR="00407922">
        <w:t xml:space="preserve"> polític</w:t>
      </w:r>
      <w:r w:rsidR="009F35FF">
        <w:t>a</w:t>
      </w:r>
      <w:r w:rsidR="00407922">
        <w:t>s</w:t>
      </w:r>
      <w:r w:rsidR="009F35FF">
        <w:t xml:space="preserve"> económicas</w:t>
      </w:r>
      <w:r w:rsidR="00407922">
        <w:t xml:space="preserve"> de Moçambique. Eles sugerem também que</w:t>
      </w:r>
      <w:r w:rsidR="008E684B">
        <w:t xml:space="preserve"> não houve </w:t>
      </w:r>
      <w:r w:rsidR="009F35FF">
        <w:t>nenhum</w:t>
      </w:r>
      <w:r w:rsidR="00407922">
        <w:t xml:space="preserve"> aumento </w:t>
      </w:r>
      <w:r w:rsidR="003B441C">
        <w:t>da</w:t>
      </w:r>
      <w:r w:rsidR="00407922">
        <w:t xml:space="preserve">s receitas </w:t>
      </w:r>
      <w:r w:rsidR="009F35FF">
        <w:t>em</w:t>
      </w:r>
      <w:r w:rsidR="00407922">
        <w:t xml:space="preserve"> </w:t>
      </w:r>
      <w:r w:rsidR="009F35FF">
        <w:t>divisas</w:t>
      </w:r>
      <w:r w:rsidR="00407922">
        <w:t xml:space="preserve"> de tal forma que as receitas de exportação anteriores, que determinariam a capacidade da economia de comprar insumos importados essenciais necessários para a produção de mais bens exportáveis, não</w:t>
      </w:r>
      <w:r w:rsidR="009F35FF">
        <w:t xml:space="preserve"> afectaram o nível corrente das exportações</w:t>
      </w:r>
      <w:r w:rsidR="00407922">
        <w:t xml:space="preserve">. </w:t>
      </w:r>
      <w:r w:rsidR="009F35FF">
        <w:t xml:space="preserve">Neste contexto, </w:t>
      </w:r>
      <w:r w:rsidR="00407922">
        <w:t>recomenda</w:t>
      </w:r>
      <w:r w:rsidR="009F35FF">
        <w:t>-se</w:t>
      </w:r>
      <w:r w:rsidR="000160C0">
        <w:t xml:space="preserve"> </w:t>
      </w:r>
      <w:r w:rsidR="00407922">
        <w:t>em</w:t>
      </w:r>
      <w:r w:rsidR="009F35FF">
        <w:t xml:space="preserve"> </w:t>
      </w:r>
      <w:r w:rsidR="00407922">
        <w:t xml:space="preserve">que os </w:t>
      </w:r>
      <w:r w:rsidR="009F35FF">
        <w:t>for</w:t>
      </w:r>
      <w:r w:rsidR="003B441C">
        <w:t>muladores</w:t>
      </w:r>
      <w:r w:rsidR="009F35FF">
        <w:t xml:space="preserve"> de</w:t>
      </w:r>
      <w:r w:rsidR="00407922">
        <w:t xml:space="preserve"> políticos </w:t>
      </w:r>
      <w:r w:rsidR="009F35FF">
        <w:t xml:space="preserve">económicas </w:t>
      </w:r>
      <w:r w:rsidR="00407922">
        <w:t xml:space="preserve">de Moçambique devem adoptar uma combinação de </w:t>
      </w:r>
      <w:r w:rsidR="003B441C">
        <w:t xml:space="preserve">políticas susceptíveis de conduzirem à </w:t>
      </w:r>
      <w:r w:rsidR="00407922">
        <w:t>diversificação das exportações</w:t>
      </w:r>
      <w:r w:rsidR="000160C0">
        <w:t xml:space="preserve">, </w:t>
      </w:r>
      <w:r w:rsidR="00407922">
        <w:t>como forma de melhorar o equilíbrio externo da economia.</w:t>
      </w:r>
    </w:p>
    <w:p w14:paraId="68038F13" w14:textId="43A8AA88" w:rsidR="00202C47" w:rsidRPr="00535D41" w:rsidRDefault="00193EAD" w:rsidP="0009773E">
      <w:r w:rsidRPr="00193EAD">
        <w:t>Alguma atenção</w:t>
      </w:r>
      <w:r w:rsidR="003B441C">
        <w:t xml:space="preserve"> de</w:t>
      </w:r>
      <w:r w:rsidRPr="00193EAD">
        <w:t xml:space="preserve"> política </w:t>
      </w:r>
      <w:r w:rsidR="003B441C">
        <w:t xml:space="preserve">económica </w:t>
      </w:r>
      <w:r w:rsidRPr="00193EAD">
        <w:t xml:space="preserve">deve ser dada à substituição de importações, como uma forma possível de reduzir a dependência de Moçambique das importações. </w:t>
      </w:r>
      <w:r w:rsidR="00416850">
        <w:t xml:space="preserve">Recomenda-se igualmente que o país tome medidas de políticas económicas que visem a transformação da estrutura da economia nacional de tal sorte que ela seja capaz de produzir muitos bens exportáveis.  </w:t>
      </w:r>
      <w:r w:rsidRPr="00193EAD">
        <w:t xml:space="preserve">O uso de políticas fiscais e monetárias apropriadas seria outra medida para desencorajar os gastos com importações e fazer com que a economia </w:t>
      </w:r>
      <w:r w:rsidR="003B441C">
        <w:t>alcançasse</w:t>
      </w:r>
      <w:r w:rsidRPr="00193EAD">
        <w:t xml:space="preserve"> o objetivo desejável da desvalorização</w:t>
      </w:r>
      <w:r w:rsidR="003B441C">
        <w:t>/</w:t>
      </w:r>
      <w:r w:rsidR="0009773E">
        <w:t xml:space="preserve"> </w:t>
      </w:r>
      <w:r>
        <w:t>depreciação</w:t>
      </w:r>
      <w:r w:rsidR="003B441C">
        <w:t>,</w:t>
      </w:r>
      <w:r w:rsidR="00E70379">
        <w:t xml:space="preserve"> como </w:t>
      </w:r>
      <w:r w:rsidR="003B441C">
        <w:t xml:space="preserve">uma </w:t>
      </w:r>
      <w:r w:rsidR="00E70379">
        <w:t>forma de melhorar o equilíbrio externo da economia moçambicana</w:t>
      </w:r>
      <w:r w:rsidRPr="00193EAD">
        <w:t>.</w:t>
      </w:r>
    </w:p>
    <w:p w14:paraId="5CB475BA" w14:textId="5F0E239B" w:rsidR="00A71259" w:rsidRPr="001A0E65" w:rsidRDefault="00A71259" w:rsidP="001A0E65">
      <w:pPr>
        <w:pStyle w:val="Heading1"/>
      </w:pPr>
      <w:bookmarkStart w:id="72" w:name="_Toc72437224"/>
      <w:r w:rsidRPr="001A0E65">
        <w:lastRenderedPageBreak/>
        <w:t>BIBLIOGR</w:t>
      </w:r>
      <w:r w:rsidR="00760389" w:rsidRPr="001A0E65">
        <w:t>AFIA</w:t>
      </w:r>
      <w:bookmarkEnd w:id="72"/>
    </w:p>
    <w:p w14:paraId="2D951036" w14:textId="21CBD304" w:rsidR="00BE2875" w:rsidRPr="0064706E" w:rsidRDefault="0064706E" w:rsidP="00E36798">
      <w:pPr>
        <w:shd w:val="clear" w:color="auto" w:fill="FFFFFF"/>
        <w:spacing w:after="240" w:line="240" w:lineRule="auto"/>
        <w:ind w:left="720" w:hanging="720"/>
        <w:rPr>
          <w:rFonts w:eastAsia="Times New Roman" w:cs="Times New Roman"/>
          <w:szCs w:val="24"/>
        </w:rPr>
      </w:pPr>
      <w:r w:rsidRPr="0064706E">
        <w:rPr>
          <w:rFonts w:cs="Times New Roman"/>
          <w:color w:val="202122"/>
          <w:szCs w:val="24"/>
          <w:shd w:val="clear" w:color="auto" w:fill="FFFFFF"/>
        </w:rPr>
        <w:t>Agência para o Investimento e Comércio Externo de Portugal</w:t>
      </w:r>
      <w:r w:rsidR="00C6480C">
        <w:rPr>
          <w:rFonts w:cs="Times New Roman"/>
          <w:color w:val="202122"/>
          <w:szCs w:val="24"/>
          <w:shd w:val="clear" w:color="auto" w:fill="FFFFFF"/>
        </w:rPr>
        <w:t xml:space="preserve"> (</w:t>
      </w:r>
      <w:r>
        <w:rPr>
          <w:rFonts w:cs="Times New Roman"/>
          <w:color w:val="202122"/>
          <w:szCs w:val="24"/>
          <w:shd w:val="clear" w:color="auto" w:fill="FFFFFF"/>
        </w:rPr>
        <w:t>2015</w:t>
      </w:r>
      <w:r w:rsidR="00C6480C">
        <w:rPr>
          <w:rFonts w:cs="Times New Roman"/>
          <w:color w:val="202122"/>
          <w:szCs w:val="24"/>
          <w:shd w:val="clear" w:color="auto" w:fill="FFFFFF"/>
        </w:rPr>
        <w:t>)</w:t>
      </w:r>
      <w:r w:rsidR="003A5FF4">
        <w:rPr>
          <w:rFonts w:cs="Times New Roman"/>
          <w:color w:val="202122"/>
          <w:szCs w:val="24"/>
          <w:shd w:val="clear" w:color="auto" w:fill="FFFFFF"/>
        </w:rPr>
        <w:t xml:space="preserve"> Moçambique ficha de mercado</w:t>
      </w:r>
      <w:r>
        <w:rPr>
          <w:rFonts w:cs="Times New Roman"/>
          <w:color w:val="202122"/>
          <w:szCs w:val="24"/>
          <w:shd w:val="clear" w:color="auto" w:fill="FFFFFF"/>
        </w:rPr>
        <w:t xml:space="preserve">. Disponível em </w:t>
      </w:r>
      <w:hyperlink r:id="rId219" w:history="1">
        <w:r w:rsidR="003A5FF4" w:rsidRPr="003A5FF4">
          <w:rPr>
            <w:rStyle w:val="Hyperlink"/>
            <w:rFonts w:eastAsia="Times New Roman" w:cs="Times New Roman"/>
            <w:color w:val="000000" w:themeColor="text1"/>
            <w:szCs w:val="24"/>
            <w:u w:val="none"/>
          </w:rPr>
          <w:t>http://www.alerrenovaveis.org/contents/lerpublication/AICEP_2015_JAN_Mocambique_Ficha_de_Mercado.pdf</w:t>
        </w:r>
      </w:hyperlink>
      <w:r w:rsidR="003A5FF4">
        <w:rPr>
          <w:rFonts w:eastAsia="Times New Roman" w:cs="Times New Roman"/>
          <w:szCs w:val="24"/>
        </w:rPr>
        <w:t>. Acessado a 16 de Abril de 2020.</w:t>
      </w:r>
    </w:p>
    <w:p w14:paraId="53A310E4" w14:textId="11F5D10D" w:rsidR="009A3441" w:rsidRPr="00B211E9" w:rsidRDefault="006B7039" w:rsidP="00E36798">
      <w:pPr>
        <w:shd w:val="clear" w:color="auto" w:fill="FFFFFF"/>
        <w:spacing w:after="240" w:line="240" w:lineRule="auto"/>
        <w:ind w:left="720" w:hanging="720"/>
        <w:rPr>
          <w:rFonts w:eastAsia="Times New Roman" w:cs="Times New Roman"/>
          <w:szCs w:val="24"/>
        </w:rPr>
      </w:pPr>
      <w:r w:rsidRPr="003A5FF4">
        <w:rPr>
          <w:rFonts w:eastAsia="Times New Roman" w:cs="Times New Roman"/>
          <w:szCs w:val="24"/>
        </w:rPr>
        <w:t>Anderson, A</w:t>
      </w:r>
      <w:r w:rsidR="004964A8" w:rsidRPr="003A5FF4">
        <w:rPr>
          <w:rFonts w:eastAsia="Times New Roman" w:cs="Times New Roman"/>
          <w:szCs w:val="24"/>
        </w:rPr>
        <w:t>.</w:t>
      </w:r>
      <w:r w:rsidRPr="003A5FF4">
        <w:rPr>
          <w:rFonts w:eastAsia="Times New Roman" w:cs="Times New Roman"/>
          <w:szCs w:val="24"/>
        </w:rPr>
        <w:t xml:space="preserve"> </w:t>
      </w:r>
      <w:r w:rsidR="004964A8" w:rsidRPr="003A5FF4">
        <w:rPr>
          <w:rFonts w:eastAsia="Times New Roman" w:cs="Times New Roman"/>
          <w:szCs w:val="24"/>
        </w:rPr>
        <w:t>e</w:t>
      </w:r>
      <w:r w:rsidRPr="003A5FF4">
        <w:rPr>
          <w:rFonts w:eastAsia="Times New Roman" w:cs="Times New Roman"/>
          <w:szCs w:val="24"/>
        </w:rPr>
        <w:t xml:space="preserve"> Styf, S. (2010). </w:t>
      </w:r>
      <w:r w:rsidRPr="00EC755F">
        <w:rPr>
          <w:rFonts w:eastAsia="Times New Roman" w:cs="Times New Roman"/>
          <w:i/>
          <w:iCs/>
          <w:szCs w:val="24"/>
          <w:lang w:val="en-US"/>
        </w:rPr>
        <w:t>How does a depreciation in the exchange rate affect trade over</w:t>
      </w:r>
      <w:r w:rsidR="007F356C" w:rsidRPr="00EC755F">
        <w:rPr>
          <w:rFonts w:eastAsia="Times New Roman" w:cs="Times New Roman"/>
          <w:i/>
          <w:iCs/>
          <w:szCs w:val="24"/>
          <w:lang w:val="en-US"/>
        </w:rPr>
        <w:t xml:space="preserve"> </w:t>
      </w:r>
      <w:r w:rsidR="00744A39" w:rsidRPr="00EC755F">
        <w:rPr>
          <w:rFonts w:eastAsia="Times New Roman" w:cs="Times New Roman"/>
          <w:i/>
          <w:iCs/>
          <w:szCs w:val="24"/>
          <w:lang w:val="en-US"/>
        </w:rPr>
        <w:t>time?</w:t>
      </w:r>
      <w:r w:rsidR="007F356C" w:rsidRPr="00EC755F">
        <w:rPr>
          <w:rFonts w:eastAsia="Times New Roman" w:cs="Times New Roman"/>
          <w:i/>
          <w:iCs/>
          <w:szCs w:val="24"/>
          <w:lang w:val="en-US"/>
        </w:rPr>
        <w:t xml:space="preserve"> </w:t>
      </w:r>
      <w:r w:rsidRPr="00FD425E">
        <w:rPr>
          <w:rFonts w:eastAsia="Times New Roman" w:cs="Times New Roman"/>
          <w:i/>
          <w:iCs/>
          <w:szCs w:val="24"/>
        </w:rPr>
        <w:t xml:space="preserve">Tese de </w:t>
      </w:r>
      <w:r w:rsidR="0054257F">
        <w:rPr>
          <w:rFonts w:eastAsia="Times New Roman" w:cs="Times New Roman"/>
          <w:i/>
          <w:iCs/>
          <w:szCs w:val="24"/>
        </w:rPr>
        <w:t>b</w:t>
      </w:r>
      <w:r w:rsidR="00744A39" w:rsidRPr="00FD425E">
        <w:rPr>
          <w:rFonts w:eastAsia="Times New Roman" w:cs="Times New Roman"/>
          <w:i/>
          <w:iCs/>
          <w:szCs w:val="24"/>
        </w:rPr>
        <w:t>acharelato</w:t>
      </w:r>
      <w:r w:rsidRPr="00FD425E">
        <w:rPr>
          <w:rFonts w:eastAsia="Times New Roman" w:cs="Times New Roman"/>
          <w:i/>
          <w:iCs/>
          <w:szCs w:val="24"/>
        </w:rPr>
        <w:t xml:space="preserve"> em Economia</w:t>
      </w:r>
      <w:r w:rsidRPr="00FD425E">
        <w:rPr>
          <w:rFonts w:eastAsia="Times New Roman" w:cs="Times New Roman"/>
          <w:szCs w:val="24"/>
        </w:rPr>
        <w:t xml:space="preserve">. </w:t>
      </w:r>
      <w:r w:rsidRPr="00EC755F">
        <w:rPr>
          <w:rFonts w:eastAsia="Times New Roman" w:cs="Times New Roman"/>
          <w:szCs w:val="24"/>
        </w:rPr>
        <w:t xml:space="preserve">Jonkoping International Business School. Disponível em </w:t>
      </w:r>
      <w:r w:rsidR="009A3441" w:rsidRPr="00B211E9">
        <w:rPr>
          <w:rFonts w:eastAsia="Times New Roman" w:cs="Times New Roman"/>
          <w:szCs w:val="24"/>
        </w:rPr>
        <w:t>www.diva-portal.org › diva2:305957 ›</w:t>
      </w:r>
      <w:r w:rsidR="0015506A">
        <w:rPr>
          <w:rFonts w:eastAsia="Times New Roman" w:cs="Times New Roman"/>
          <w:szCs w:val="24"/>
        </w:rPr>
        <w:t>.</w:t>
      </w:r>
      <w:r w:rsidR="009A3441" w:rsidRPr="00B211E9">
        <w:rPr>
          <w:rFonts w:eastAsia="Times New Roman" w:cs="Times New Roman"/>
          <w:szCs w:val="24"/>
        </w:rPr>
        <w:t xml:space="preserve"> Acessado a 19 de Maio de 2020.</w:t>
      </w:r>
    </w:p>
    <w:p w14:paraId="38B95BCB" w14:textId="1E61A256" w:rsidR="009A3441" w:rsidRDefault="00B211E9" w:rsidP="00E36798">
      <w:pPr>
        <w:shd w:val="clear" w:color="auto" w:fill="FFFFFF"/>
        <w:spacing w:after="240" w:line="240" w:lineRule="auto"/>
        <w:ind w:left="720" w:hanging="720"/>
        <w:rPr>
          <w:rFonts w:eastAsia="Times New Roman" w:cs="Times New Roman"/>
          <w:szCs w:val="24"/>
        </w:rPr>
      </w:pPr>
      <w:r w:rsidRPr="00B211E9">
        <w:rPr>
          <w:rFonts w:eastAsia="Times New Roman" w:cs="Times New Roman"/>
          <w:szCs w:val="24"/>
        </w:rPr>
        <w:t xml:space="preserve">Banco de Moçambique. </w:t>
      </w:r>
      <w:r w:rsidR="00C6480C">
        <w:rPr>
          <w:rFonts w:eastAsia="Times New Roman" w:cs="Times New Roman"/>
          <w:szCs w:val="24"/>
        </w:rPr>
        <w:t>(</w:t>
      </w:r>
      <w:r w:rsidR="00F108B6">
        <w:rPr>
          <w:rFonts w:eastAsia="Times New Roman" w:cs="Times New Roman"/>
          <w:szCs w:val="24"/>
        </w:rPr>
        <w:t>vários anos</w:t>
      </w:r>
      <w:r w:rsidR="00C6480C">
        <w:rPr>
          <w:rFonts w:eastAsia="Times New Roman" w:cs="Times New Roman"/>
          <w:szCs w:val="24"/>
        </w:rPr>
        <w:t>)</w:t>
      </w:r>
      <w:r w:rsidRPr="00B211E9">
        <w:rPr>
          <w:rFonts w:eastAsia="Times New Roman" w:cs="Times New Roman"/>
          <w:szCs w:val="24"/>
        </w:rPr>
        <w:t xml:space="preserve">. Balança de </w:t>
      </w:r>
      <w:r w:rsidR="0065030C">
        <w:rPr>
          <w:rFonts w:eastAsia="Times New Roman" w:cs="Times New Roman"/>
          <w:szCs w:val="24"/>
        </w:rPr>
        <w:t>p</w:t>
      </w:r>
      <w:r w:rsidRPr="00B211E9">
        <w:rPr>
          <w:rFonts w:eastAsia="Times New Roman" w:cs="Times New Roman"/>
          <w:szCs w:val="24"/>
        </w:rPr>
        <w:t>agamentos</w:t>
      </w:r>
      <w:r>
        <w:rPr>
          <w:rFonts w:eastAsia="Times New Roman" w:cs="Times New Roman"/>
          <w:szCs w:val="24"/>
        </w:rPr>
        <w:t xml:space="preserve"> anual. </w:t>
      </w:r>
      <w:r w:rsidRPr="00753BE2">
        <w:rPr>
          <w:rFonts w:eastAsia="Times New Roman" w:cs="Times New Roman"/>
          <w:szCs w:val="24"/>
        </w:rPr>
        <w:t xml:space="preserve">Maputo. </w:t>
      </w:r>
      <w:r w:rsidRPr="00B211E9">
        <w:rPr>
          <w:rFonts w:eastAsia="Times New Roman" w:cs="Times New Roman"/>
          <w:szCs w:val="24"/>
        </w:rPr>
        <w:t>Disponível</w:t>
      </w:r>
      <w:r w:rsidRPr="00753BE2">
        <w:rPr>
          <w:rFonts w:eastAsia="Times New Roman" w:cs="Times New Roman"/>
          <w:szCs w:val="24"/>
        </w:rPr>
        <w:t xml:space="preserve"> e</w:t>
      </w:r>
      <w:r w:rsidR="00990951" w:rsidRPr="00753BE2">
        <w:rPr>
          <w:rFonts w:eastAsia="Times New Roman" w:cs="Times New Roman"/>
          <w:szCs w:val="24"/>
        </w:rPr>
        <w:t>m</w:t>
      </w:r>
      <w:r w:rsidRPr="00753BE2">
        <w:rPr>
          <w:rFonts w:eastAsia="Times New Roman" w:cs="Times New Roman"/>
          <w:szCs w:val="24"/>
        </w:rPr>
        <w:t xml:space="preserve"> </w:t>
      </w:r>
      <w:r w:rsidR="004647F1" w:rsidRPr="004647F1">
        <w:rPr>
          <w:rFonts w:eastAsia="Times New Roman" w:cs="Times New Roman"/>
          <w:szCs w:val="24"/>
        </w:rPr>
        <w:t>https://www.bancomoc.mz/fm_pgLink.aspx?id=222</w:t>
      </w:r>
      <w:r w:rsidR="00A01C27">
        <w:rPr>
          <w:rFonts w:eastAsia="Times New Roman" w:cs="Times New Roman"/>
          <w:szCs w:val="24"/>
        </w:rPr>
        <w:t xml:space="preserve">. </w:t>
      </w:r>
      <w:r w:rsidR="00744A39">
        <w:rPr>
          <w:rFonts w:eastAsia="Times New Roman" w:cs="Times New Roman"/>
          <w:szCs w:val="24"/>
        </w:rPr>
        <w:t>Acessado a</w:t>
      </w:r>
      <w:r w:rsidR="0065030C">
        <w:rPr>
          <w:rFonts w:eastAsia="Times New Roman" w:cs="Times New Roman"/>
          <w:szCs w:val="24"/>
        </w:rPr>
        <w:t xml:space="preserve"> 14 de Agosto de 2020.</w:t>
      </w:r>
    </w:p>
    <w:p w14:paraId="1880134F" w14:textId="0FBA54D6" w:rsidR="0065030C" w:rsidRPr="00F108B6" w:rsidRDefault="0065030C" w:rsidP="00E36798">
      <w:pPr>
        <w:shd w:val="clear" w:color="auto" w:fill="FFFFFF"/>
        <w:spacing w:after="240" w:line="240" w:lineRule="auto"/>
        <w:ind w:left="720" w:hanging="720"/>
        <w:rPr>
          <w:rFonts w:eastAsia="Times New Roman" w:cs="Times New Roman"/>
          <w:color w:val="000000" w:themeColor="text1"/>
          <w:szCs w:val="24"/>
        </w:rPr>
      </w:pPr>
      <w:r w:rsidRPr="00F108B6">
        <w:rPr>
          <w:rFonts w:eastAsia="Times New Roman" w:cs="Times New Roman"/>
          <w:color w:val="000000" w:themeColor="text1"/>
          <w:szCs w:val="24"/>
        </w:rPr>
        <w:t xml:space="preserve">Banco de Moçambique. (vários anos) </w:t>
      </w:r>
      <w:r w:rsidR="00F108B6" w:rsidRPr="00F108B6">
        <w:rPr>
          <w:rFonts w:eastAsia="Times New Roman" w:cs="Times New Roman"/>
          <w:color w:val="000000" w:themeColor="text1"/>
          <w:szCs w:val="24"/>
        </w:rPr>
        <w:t xml:space="preserve">Taxa de câmbio média anual. Maputo. Disponível em </w:t>
      </w:r>
      <w:hyperlink r:id="rId220" w:history="1">
        <w:r w:rsidR="00F108B6" w:rsidRPr="00F108B6">
          <w:rPr>
            <w:rStyle w:val="Hyperlink"/>
            <w:rFonts w:eastAsia="Times New Roman" w:cs="Times New Roman"/>
            <w:color w:val="000000" w:themeColor="text1"/>
            <w:szCs w:val="24"/>
            <w:u w:val="none"/>
          </w:rPr>
          <w:t>https://www.bancomoc.mz/fm_pgLink.aspx?id=222</w:t>
        </w:r>
      </w:hyperlink>
      <w:r w:rsidR="00F108B6" w:rsidRPr="00F108B6">
        <w:rPr>
          <w:rFonts w:eastAsia="Times New Roman" w:cs="Times New Roman"/>
          <w:color w:val="000000" w:themeColor="text1"/>
          <w:szCs w:val="24"/>
        </w:rPr>
        <w:t xml:space="preserve">. </w:t>
      </w:r>
      <w:r w:rsidR="00F108B6">
        <w:rPr>
          <w:rFonts w:eastAsia="Times New Roman" w:cs="Times New Roman"/>
          <w:color w:val="000000" w:themeColor="text1"/>
          <w:szCs w:val="24"/>
        </w:rPr>
        <w:t>Acessado a 6 de Agosto de 2020</w:t>
      </w:r>
      <w:r w:rsidR="00700D44">
        <w:rPr>
          <w:rFonts w:eastAsia="Times New Roman" w:cs="Times New Roman"/>
          <w:color w:val="000000" w:themeColor="text1"/>
          <w:szCs w:val="24"/>
        </w:rPr>
        <w:t>.</w:t>
      </w:r>
    </w:p>
    <w:p w14:paraId="29D1047F" w14:textId="40724AA5" w:rsidR="00B211E9" w:rsidRPr="000426E8" w:rsidRDefault="00B211E9" w:rsidP="00E36798">
      <w:pPr>
        <w:shd w:val="clear" w:color="auto" w:fill="FFFFFF"/>
        <w:spacing w:after="240" w:line="240" w:lineRule="auto"/>
        <w:ind w:left="720" w:hanging="720"/>
        <w:rPr>
          <w:rFonts w:eastAsia="Times New Roman" w:cs="Times New Roman"/>
          <w:szCs w:val="24"/>
        </w:rPr>
      </w:pPr>
      <w:r w:rsidRPr="000426E8">
        <w:rPr>
          <w:rFonts w:eastAsia="Times New Roman" w:cs="Times New Roman"/>
          <w:szCs w:val="24"/>
        </w:rPr>
        <w:t>Banco Mundial</w:t>
      </w:r>
      <w:r w:rsidR="007A379D">
        <w:rPr>
          <w:rFonts w:eastAsia="Times New Roman" w:cs="Times New Roman"/>
          <w:szCs w:val="24"/>
        </w:rPr>
        <w:t>.</w:t>
      </w:r>
      <w:r w:rsidRPr="000426E8">
        <w:rPr>
          <w:rFonts w:eastAsia="Times New Roman" w:cs="Times New Roman"/>
          <w:szCs w:val="24"/>
        </w:rPr>
        <w:t xml:space="preserve"> </w:t>
      </w:r>
      <w:r w:rsidR="0093634C">
        <w:rPr>
          <w:rFonts w:eastAsia="Times New Roman" w:cs="Times New Roman"/>
          <w:szCs w:val="24"/>
        </w:rPr>
        <w:t>Disponível</w:t>
      </w:r>
      <w:r w:rsidR="000426E8" w:rsidRPr="000426E8">
        <w:rPr>
          <w:rFonts w:eastAsia="Times New Roman" w:cs="Times New Roman"/>
          <w:szCs w:val="24"/>
        </w:rPr>
        <w:t xml:space="preserve"> </w:t>
      </w:r>
      <w:r w:rsidR="000A027A">
        <w:rPr>
          <w:rFonts w:eastAsia="Times New Roman" w:cs="Times New Roman"/>
          <w:szCs w:val="24"/>
        </w:rPr>
        <w:t>(vários anos</w:t>
      </w:r>
      <w:r w:rsidR="003C7CF6">
        <w:rPr>
          <w:rFonts w:eastAsia="Times New Roman" w:cs="Times New Roman"/>
          <w:szCs w:val="24"/>
        </w:rPr>
        <w:t xml:space="preserve">) </w:t>
      </w:r>
      <w:r w:rsidR="000426E8" w:rsidRPr="000426E8">
        <w:rPr>
          <w:rFonts w:eastAsia="Times New Roman" w:cs="Times New Roman"/>
          <w:szCs w:val="24"/>
        </w:rPr>
        <w:t>em</w:t>
      </w:r>
      <w:r w:rsidR="0093634C">
        <w:rPr>
          <w:rFonts w:eastAsia="Times New Roman" w:cs="Times New Roman"/>
          <w:szCs w:val="24"/>
        </w:rPr>
        <w:t xml:space="preserve"> </w:t>
      </w:r>
      <w:r w:rsidR="0093634C" w:rsidRPr="0093634C">
        <w:rPr>
          <w:rFonts w:eastAsia="Times New Roman" w:cs="Times New Roman"/>
          <w:szCs w:val="24"/>
        </w:rPr>
        <w:t>https://databank.worldbank.org/source/world-development-indicators</w:t>
      </w:r>
      <w:r w:rsidR="0065030C">
        <w:rPr>
          <w:rFonts w:eastAsia="Times New Roman" w:cs="Times New Roman"/>
          <w:szCs w:val="24"/>
        </w:rPr>
        <w:t>.</w:t>
      </w:r>
      <w:r w:rsidR="0093634C">
        <w:rPr>
          <w:rFonts w:eastAsia="Times New Roman" w:cs="Times New Roman"/>
          <w:szCs w:val="24"/>
        </w:rPr>
        <w:t xml:space="preserve"> Acessado a </w:t>
      </w:r>
      <w:r w:rsidR="00356335">
        <w:rPr>
          <w:rFonts w:eastAsia="Times New Roman" w:cs="Times New Roman"/>
          <w:szCs w:val="24"/>
        </w:rPr>
        <w:t>12 de Setembro de 2020</w:t>
      </w:r>
      <w:r w:rsidR="00700D44">
        <w:rPr>
          <w:rFonts w:eastAsia="Times New Roman" w:cs="Times New Roman"/>
          <w:szCs w:val="24"/>
        </w:rPr>
        <w:t>.</w:t>
      </w:r>
    </w:p>
    <w:p w14:paraId="54893CDC" w14:textId="43423DFE" w:rsidR="009A3441" w:rsidRDefault="00F64E4F" w:rsidP="00E36798">
      <w:pPr>
        <w:shd w:val="clear" w:color="auto" w:fill="FFFFFF"/>
        <w:spacing w:after="240" w:line="240" w:lineRule="auto"/>
        <w:ind w:left="720" w:hanging="720"/>
        <w:rPr>
          <w:rFonts w:eastAsia="Times New Roman" w:cs="Times New Roman"/>
          <w:szCs w:val="24"/>
        </w:rPr>
      </w:pPr>
      <w:r w:rsidRPr="00EC755F">
        <w:rPr>
          <w:rFonts w:eastAsia="Times New Roman" w:cs="Times New Roman"/>
          <w:szCs w:val="24"/>
        </w:rPr>
        <w:t>Bhattarai, K.</w:t>
      </w:r>
      <w:r w:rsidR="007F356C" w:rsidRPr="00EC755F">
        <w:rPr>
          <w:rFonts w:eastAsia="Times New Roman" w:cs="Times New Roman"/>
          <w:szCs w:val="24"/>
        </w:rPr>
        <w:t xml:space="preserve"> </w:t>
      </w:r>
      <w:r w:rsidRPr="00EC755F">
        <w:rPr>
          <w:rFonts w:eastAsia="Times New Roman" w:cs="Times New Roman"/>
          <w:szCs w:val="24"/>
        </w:rPr>
        <w:t>B</w:t>
      </w:r>
      <w:r w:rsidR="00990951">
        <w:rPr>
          <w:rFonts w:eastAsia="Times New Roman" w:cs="Times New Roman"/>
          <w:szCs w:val="24"/>
        </w:rPr>
        <w:t>.</w:t>
      </w:r>
      <w:r w:rsidRPr="00EC755F">
        <w:rPr>
          <w:rFonts w:eastAsia="Times New Roman" w:cs="Times New Roman"/>
          <w:szCs w:val="24"/>
        </w:rPr>
        <w:t xml:space="preserve"> </w:t>
      </w:r>
      <w:r w:rsidR="007F356C" w:rsidRPr="00EC755F">
        <w:rPr>
          <w:rFonts w:eastAsia="Times New Roman" w:cs="Times New Roman"/>
          <w:szCs w:val="24"/>
        </w:rPr>
        <w:t>e</w:t>
      </w:r>
      <w:r w:rsidRPr="00EC755F">
        <w:rPr>
          <w:rFonts w:eastAsia="Times New Roman" w:cs="Times New Roman"/>
          <w:szCs w:val="24"/>
        </w:rPr>
        <w:t xml:space="preserve"> Armah, M. (20</w:t>
      </w:r>
      <w:r w:rsidR="0061614D" w:rsidRPr="00EC755F">
        <w:rPr>
          <w:rFonts w:eastAsia="Times New Roman" w:cs="Times New Roman"/>
          <w:szCs w:val="24"/>
        </w:rPr>
        <w:t>05</w:t>
      </w:r>
      <w:r w:rsidRPr="00EC755F">
        <w:rPr>
          <w:rFonts w:eastAsia="Times New Roman" w:cs="Times New Roman"/>
          <w:szCs w:val="24"/>
        </w:rPr>
        <w:t xml:space="preserve">). </w:t>
      </w:r>
      <w:r w:rsidRPr="00EC755F">
        <w:rPr>
          <w:rFonts w:eastAsia="Times New Roman" w:cs="Times New Roman"/>
          <w:i/>
          <w:iCs/>
          <w:szCs w:val="24"/>
          <w:lang w:val="en-US"/>
        </w:rPr>
        <w:t xml:space="preserve">The effects of </w:t>
      </w:r>
      <w:r w:rsidR="00990951">
        <w:rPr>
          <w:rFonts w:eastAsia="Times New Roman" w:cs="Times New Roman"/>
          <w:i/>
          <w:iCs/>
          <w:szCs w:val="24"/>
          <w:lang w:val="en-US"/>
        </w:rPr>
        <w:t>e</w:t>
      </w:r>
      <w:r w:rsidRPr="00EC755F">
        <w:rPr>
          <w:rFonts w:eastAsia="Times New Roman" w:cs="Times New Roman"/>
          <w:i/>
          <w:iCs/>
          <w:szCs w:val="24"/>
          <w:lang w:val="en-US"/>
        </w:rPr>
        <w:t>xchange rate on the trade balance in Ghana: evidence from co-integration analysis.</w:t>
      </w:r>
      <w:r w:rsidRPr="00EC755F">
        <w:rPr>
          <w:rFonts w:eastAsia="Times New Roman" w:cs="Times New Roman"/>
          <w:szCs w:val="24"/>
          <w:lang w:val="en-US"/>
        </w:rPr>
        <w:t xml:space="preserve"> </w:t>
      </w:r>
      <w:r w:rsidR="0061614D" w:rsidRPr="00EC755F">
        <w:rPr>
          <w:rFonts w:eastAsia="Times New Roman" w:cs="Times New Roman"/>
          <w:szCs w:val="24"/>
        </w:rPr>
        <w:t>Disponível</w:t>
      </w:r>
      <w:r w:rsidRPr="00EC755F">
        <w:rPr>
          <w:rFonts w:eastAsia="Times New Roman" w:cs="Times New Roman"/>
          <w:szCs w:val="24"/>
        </w:rPr>
        <w:t xml:space="preserve"> em </w:t>
      </w:r>
      <w:hyperlink r:id="rId221" w:history="1">
        <w:r w:rsidRPr="00760389">
          <w:rPr>
            <w:rStyle w:val="Hyperlink"/>
            <w:rFonts w:eastAsia="Times New Roman" w:cs="Times New Roman"/>
            <w:color w:val="000000" w:themeColor="text1"/>
            <w:szCs w:val="24"/>
            <w:u w:val="none"/>
          </w:rPr>
          <w:t>www.academicjournals.co</w:t>
        </w:r>
      </w:hyperlink>
      <w:r w:rsidR="0015506A">
        <w:rPr>
          <w:rFonts w:eastAsia="Times New Roman" w:cs="Times New Roman"/>
          <w:color w:val="000000" w:themeColor="text1"/>
          <w:szCs w:val="24"/>
        </w:rPr>
        <w:t>.</w:t>
      </w:r>
      <w:r w:rsidRPr="00EC755F">
        <w:rPr>
          <w:rFonts w:eastAsia="Times New Roman" w:cs="Times New Roman"/>
          <w:szCs w:val="24"/>
        </w:rPr>
        <w:t xml:space="preserve"> Acessado </w:t>
      </w:r>
      <w:r w:rsidR="007F356C" w:rsidRPr="00EC755F">
        <w:rPr>
          <w:rFonts w:eastAsia="Times New Roman" w:cs="Times New Roman"/>
          <w:szCs w:val="24"/>
        </w:rPr>
        <w:t>a</w:t>
      </w:r>
      <w:r w:rsidRPr="00EC755F">
        <w:rPr>
          <w:rFonts w:eastAsia="Times New Roman" w:cs="Times New Roman"/>
          <w:szCs w:val="24"/>
        </w:rPr>
        <w:t xml:space="preserve"> 25 de Ju</w:t>
      </w:r>
      <w:r w:rsidR="00341D7B">
        <w:rPr>
          <w:rFonts w:eastAsia="Times New Roman" w:cs="Times New Roman"/>
          <w:szCs w:val="24"/>
        </w:rPr>
        <w:t>l</w:t>
      </w:r>
      <w:r w:rsidRPr="00EC755F">
        <w:rPr>
          <w:rFonts w:eastAsia="Times New Roman" w:cs="Times New Roman"/>
          <w:szCs w:val="24"/>
        </w:rPr>
        <w:t>ho de 2020</w:t>
      </w:r>
      <w:r w:rsidR="009A3441">
        <w:rPr>
          <w:rFonts w:eastAsia="Times New Roman" w:cs="Times New Roman"/>
          <w:szCs w:val="24"/>
        </w:rPr>
        <w:t>.</w:t>
      </w:r>
    </w:p>
    <w:p w14:paraId="09D0CAE5" w14:textId="3300F0DF" w:rsidR="0015506A" w:rsidRDefault="00003240" w:rsidP="00E36798">
      <w:pPr>
        <w:tabs>
          <w:tab w:val="left" w:pos="7470"/>
        </w:tabs>
        <w:spacing w:after="240" w:line="240" w:lineRule="auto"/>
        <w:ind w:left="720" w:hanging="720"/>
        <w:rPr>
          <w:rFonts w:eastAsia="Times New Roman" w:cs="Times New Roman"/>
          <w:szCs w:val="24"/>
          <w:lang w:val="en-US"/>
        </w:rPr>
      </w:pPr>
      <w:r w:rsidRPr="00D2708A">
        <w:rPr>
          <w:rFonts w:eastAsia="Times New Roman" w:cs="Times New Roman"/>
          <w:szCs w:val="24"/>
          <w:lang w:val="en-US"/>
        </w:rPr>
        <w:t>Brochman</w:t>
      </w:r>
      <w:r w:rsidR="003A74CE" w:rsidRPr="00D2708A">
        <w:rPr>
          <w:rFonts w:eastAsia="Times New Roman" w:cs="Times New Roman"/>
          <w:szCs w:val="24"/>
          <w:lang w:val="en-US"/>
        </w:rPr>
        <w:t>n</w:t>
      </w:r>
      <w:r w:rsidRPr="00D2708A">
        <w:rPr>
          <w:rFonts w:eastAsia="Times New Roman" w:cs="Times New Roman"/>
          <w:szCs w:val="24"/>
          <w:lang w:val="en-US"/>
        </w:rPr>
        <w:t xml:space="preserve">, G. e Ofstad A. (1990). </w:t>
      </w:r>
      <w:r w:rsidRPr="00003240">
        <w:rPr>
          <w:rFonts w:eastAsia="Times New Roman" w:cs="Times New Roman"/>
          <w:i/>
          <w:iCs/>
          <w:szCs w:val="24"/>
          <w:lang w:val="en-US"/>
        </w:rPr>
        <w:t xml:space="preserve">Mozambique: Norwegian </w:t>
      </w:r>
      <w:r w:rsidR="00990951">
        <w:rPr>
          <w:rFonts w:eastAsia="Times New Roman" w:cs="Times New Roman"/>
          <w:i/>
          <w:iCs/>
          <w:szCs w:val="24"/>
          <w:lang w:val="en-US"/>
        </w:rPr>
        <w:t>a</w:t>
      </w:r>
      <w:r w:rsidRPr="00003240">
        <w:rPr>
          <w:rFonts w:eastAsia="Times New Roman" w:cs="Times New Roman"/>
          <w:i/>
          <w:iCs/>
          <w:szCs w:val="24"/>
          <w:lang w:val="en-US"/>
        </w:rPr>
        <w:t xml:space="preserve">ssistance in </w:t>
      </w:r>
      <w:r w:rsidR="00990951">
        <w:rPr>
          <w:rFonts w:eastAsia="Times New Roman" w:cs="Times New Roman"/>
          <w:i/>
          <w:iCs/>
          <w:szCs w:val="24"/>
          <w:lang w:val="en-US"/>
        </w:rPr>
        <w:t>c</w:t>
      </w:r>
      <w:r w:rsidRPr="00003240">
        <w:rPr>
          <w:rFonts w:eastAsia="Times New Roman" w:cs="Times New Roman"/>
          <w:i/>
          <w:iCs/>
          <w:szCs w:val="24"/>
          <w:lang w:val="en-US"/>
        </w:rPr>
        <w:t xml:space="preserve">ontext of </w:t>
      </w:r>
      <w:r w:rsidR="00990951">
        <w:rPr>
          <w:rFonts w:eastAsia="Times New Roman" w:cs="Times New Roman"/>
          <w:i/>
          <w:iCs/>
          <w:szCs w:val="24"/>
          <w:lang w:val="en-US"/>
        </w:rPr>
        <w:t>c</w:t>
      </w:r>
      <w:r w:rsidRPr="00003240">
        <w:rPr>
          <w:rFonts w:eastAsia="Times New Roman" w:cs="Times New Roman"/>
          <w:i/>
          <w:iCs/>
          <w:szCs w:val="24"/>
          <w:lang w:val="en-US"/>
        </w:rPr>
        <w:t>risis</w:t>
      </w:r>
      <w:r>
        <w:rPr>
          <w:rFonts w:eastAsia="Times New Roman" w:cs="Times New Roman"/>
          <w:szCs w:val="24"/>
          <w:lang w:val="en-US"/>
        </w:rPr>
        <w:t>. CHR. Fantoft Norway</w:t>
      </w:r>
      <w:r w:rsidR="00990951">
        <w:rPr>
          <w:rFonts w:eastAsia="Times New Roman" w:cs="Times New Roman"/>
          <w:szCs w:val="24"/>
          <w:lang w:val="en-US"/>
        </w:rPr>
        <w:t>: Michelsen Institute, Departmet of Social Science and Development.</w:t>
      </w:r>
    </w:p>
    <w:p w14:paraId="11C02FA3" w14:textId="46257A65" w:rsidR="008173B8" w:rsidRPr="0015506A" w:rsidRDefault="008173B8" w:rsidP="00E36798">
      <w:pPr>
        <w:tabs>
          <w:tab w:val="left" w:pos="7470"/>
        </w:tabs>
        <w:spacing w:after="240" w:line="240" w:lineRule="auto"/>
        <w:ind w:left="720" w:hanging="720"/>
        <w:rPr>
          <w:rFonts w:eastAsia="Times New Roman" w:cs="Times New Roman"/>
          <w:szCs w:val="24"/>
        </w:rPr>
      </w:pPr>
      <w:r w:rsidRPr="008173B8">
        <w:rPr>
          <w:rFonts w:eastAsia="Times New Roman" w:cs="Times New Roman"/>
          <w:szCs w:val="24"/>
        </w:rPr>
        <w:t>Canuto, O</w:t>
      </w:r>
      <w:r>
        <w:rPr>
          <w:rFonts w:eastAsia="Times New Roman" w:cs="Times New Roman"/>
          <w:szCs w:val="24"/>
        </w:rPr>
        <w:t xml:space="preserve">. Holland, M. (2002). </w:t>
      </w:r>
      <w:r w:rsidRPr="008173B8">
        <w:rPr>
          <w:rFonts w:cs="Times New Roman"/>
          <w:i/>
          <w:iCs/>
          <w:szCs w:val="24"/>
        </w:rPr>
        <w:t>Flutuação cambial e metas inflacionárias em economias emergentes</w:t>
      </w:r>
      <w:r w:rsidR="0015506A">
        <w:rPr>
          <w:rFonts w:cs="Times New Roman"/>
          <w:szCs w:val="24"/>
        </w:rPr>
        <w:t xml:space="preserve">. Disponível em </w:t>
      </w:r>
      <w:hyperlink r:id="rId222" w:history="1">
        <w:r w:rsidR="0015506A" w:rsidRPr="0015506A">
          <w:rPr>
            <w:rStyle w:val="Hyperlink"/>
            <w:rFonts w:cs="Times New Roman"/>
            <w:color w:val="000000" w:themeColor="text1"/>
            <w:szCs w:val="24"/>
            <w:u w:val="none"/>
          </w:rPr>
          <w:t>https://seer.ufrgs.br/index.php/AnaliseEconomica/article/view/10683/6311</w:t>
        </w:r>
      </w:hyperlink>
      <w:r w:rsidR="0015506A">
        <w:rPr>
          <w:rFonts w:cs="Times New Roman"/>
          <w:szCs w:val="24"/>
        </w:rPr>
        <w:t xml:space="preserve">. Acessado a 30 de </w:t>
      </w:r>
      <w:r w:rsidR="00356335">
        <w:rPr>
          <w:rFonts w:cs="Times New Roman"/>
          <w:szCs w:val="24"/>
        </w:rPr>
        <w:t>Setembro</w:t>
      </w:r>
      <w:r w:rsidR="0015506A">
        <w:rPr>
          <w:rFonts w:cs="Times New Roman"/>
          <w:szCs w:val="24"/>
        </w:rPr>
        <w:t xml:space="preserve"> 2020.</w:t>
      </w:r>
    </w:p>
    <w:p w14:paraId="110D0D93" w14:textId="26D5574D" w:rsidR="00941DBB" w:rsidRDefault="00036B68" w:rsidP="00E36798">
      <w:pPr>
        <w:tabs>
          <w:tab w:val="left" w:pos="7470"/>
        </w:tabs>
        <w:spacing w:after="240" w:line="240" w:lineRule="auto"/>
        <w:ind w:left="720" w:hanging="720"/>
        <w:rPr>
          <w:rFonts w:eastAsia="Times New Roman" w:cs="Times New Roman"/>
          <w:szCs w:val="24"/>
        </w:rPr>
      </w:pPr>
      <w:r w:rsidRPr="00753BE2">
        <w:rPr>
          <w:rFonts w:eastAsia="Times New Roman" w:cs="Times New Roman"/>
          <w:szCs w:val="24"/>
        </w:rPr>
        <w:t>Carneiro, F.</w:t>
      </w:r>
      <w:r w:rsidR="007F356C" w:rsidRPr="00753BE2">
        <w:rPr>
          <w:rFonts w:eastAsia="Times New Roman" w:cs="Times New Roman"/>
          <w:szCs w:val="24"/>
        </w:rPr>
        <w:t xml:space="preserve"> </w:t>
      </w:r>
      <w:r w:rsidRPr="00753BE2">
        <w:rPr>
          <w:rFonts w:eastAsia="Times New Roman" w:cs="Times New Roman"/>
          <w:szCs w:val="24"/>
        </w:rPr>
        <w:t xml:space="preserve">L. (2014). </w:t>
      </w:r>
      <w:r w:rsidRPr="00EC755F">
        <w:rPr>
          <w:rFonts w:eastAsia="Times New Roman" w:cs="Times New Roman"/>
          <w:i/>
          <w:iCs/>
          <w:szCs w:val="24"/>
        </w:rPr>
        <w:t xml:space="preserve">A influência da taxa de câmbio sobre o desempenho escolar. </w:t>
      </w:r>
      <w:r w:rsidR="00A54903" w:rsidRPr="00EC755F">
        <w:rPr>
          <w:rFonts w:eastAsia="Times New Roman" w:cs="Times New Roman"/>
          <w:i/>
          <w:iCs/>
          <w:szCs w:val="24"/>
        </w:rPr>
        <w:t>Dissertação</w:t>
      </w:r>
      <w:r w:rsidRPr="00EC755F">
        <w:rPr>
          <w:rFonts w:eastAsia="Times New Roman" w:cs="Times New Roman"/>
          <w:i/>
          <w:iCs/>
          <w:szCs w:val="24"/>
        </w:rPr>
        <w:t xml:space="preserve"> de </w:t>
      </w:r>
      <w:r w:rsidR="0054257F">
        <w:rPr>
          <w:rFonts w:eastAsia="Times New Roman" w:cs="Times New Roman"/>
          <w:i/>
          <w:iCs/>
          <w:szCs w:val="24"/>
        </w:rPr>
        <w:t>m</w:t>
      </w:r>
      <w:r w:rsidRPr="00EC755F">
        <w:rPr>
          <w:rFonts w:eastAsia="Times New Roman" w:cs="Times New Roman"/>
          <w:i/>
          <w:iCs/>
          <w:szCs w:val="24"/>
        </w:rPr>
        <w:t>estrado em Economia</w:t>
      </w:r>
      <w:r w:rsidRPr="00EC755F">
        <w:rPr>
          <w:rFonts w:eastAsia="Times New Roman" w:cs="Times New Roman"/>
          <w:szCs w:val="24"/>
        </w:rPr>
        <w:t xml:space="preserve">. Universidade de Brasília.  </w:t>
      </w:r>
      <w:r w:rsidR="00A54903" w:rsidRPr="00EC755F">
        <w:rPr>
          <w:rFonts w:eastAsia="Times New Roman" w:cs="Times New Roman"/>
          <w:szCs w:val="24"/>
        </w:rPr>
        <w:t>Disponível em repositório.ipea.gov.br</w:t>
      </w:r>
      <w:r w:rsidR="0015506A">
        <w:rPr>
          <w:rFonts w:eastAsia="Times New Roman" w:cs="Times New Roman"/>
          <w:szCs w:val="24"/>
        </w:rPr>
        <w:t>.</w:t>
      </w:r>
      <w:r w:rsidR="00A54903" w:rsidRPr="00EC755F">
        <w:rPr>
          <w:rFonts w:eastAsia="Times New Roman" w:cs="Times New Roman"/>
          <w:szCs w:val="24"/>
        </w:rPr>
        <w:t xml:space="preserve"> Acessado </w:t>
      </w:r>
      <w:r w:rsidR="007F356C" w:rsidRPr="00EC755F">
        <w:rPr>
          <w:rFonts w:eastAsia="Times New Roman" w:cs="Times New Roman"/>
          <w:szCs w:val="24"/>
        </w:rPr>
        <w:t>a</w:t>
      </w:r>
      <w:r w:rsidR="00A54903" w:rsidRPr="00EC755F">
        <w:rPr>
          <w:rFonts w:eastAsia="Times New Roman" w:cs="Times New Roman"/>
          <w:szCs w:val="24"/>
        </w:rPr>
        <w:t xml:space="preserve"> 29 de Junho de 2020.</w:t>
      </w:r>
    </w:p>
    <w:p w14:paraId="58190B60" w14:textId="47F621E5" w:rsidR="00C6480C" w:rsidRPr="00C6480C" w:rsidRDefault="00C6480C" w:rsidP="00E36798">
      <w:pPr>
        <w:tabs>
          <w:tab w:val="left" w:pos="720"/>
        </w:tabs>
        <w:spacing w:after="240" w:line="240" w:lineRule="auto"/>
        <w:ind w:left="720" w:hanging="720"/>
        <w:rPr>
          <w:szCs w:val="24"/>
          <w:lang w:val="en-GB"/>
        </w:rPr>
      </w:pPr>
      <w:r>
        <w:rPr>
          <w:szCs w:val="24"/>
          <w:lang w:val="en-GB"/>
        </w:rPr>
        <w:t>Edwards, S. (1988).</w:t>
      </w:r>
      <w:r>
        <w:rPr>
          <w:i/>
          <w:iCs/>
          <w:szCs w:val="24"/>
          <w:lang w:val="en-GB"/>
        </w:rPr>
        <w:t xml:space="preserve"> Exchange </w:t>
      </w:r>
      <w:r w:rsidR="00341D7B">
        <w:rPr>
          <w:i/>
          <w:iCs/>
          <w:szCs w:val="24"/>
          <w:lang w:val="en-GB"/>
        </w:rPr>
        <w:t>r</w:t>
      </w:r>
      <w:r>
        <w:rPr>
          <w:i/>
          <w:iCs/>
          <w:szCs w:val="24"/>
          <w:lang w:val="en-GB"/>
        </w:rPr>
        <w:t xml:space="preserve">ate </w:t>
      </w:r>
      <w:r w:rsidR="00341D7B">
        <w:rPr>
          <w:i/>
          <w:iCs/>
          <w:szCs w:val="24"/>
          <w:lang w:val="en-GB"/>
        </w:rPr>
        <w:t>m</w:t>
      </w:r>
      <w:r>
        <w:rPr>
          <w:i/>
          <w:iCs/>
          <w:szCs w:val="24"/>
          <w:lang w:val="en-GB"/>
        </w:rPr>
        <w:t xml:space="preserve">isalignment in </w:t>
      </w:r>
      <w:r w:rsidR="00341D7B">
        <w:rPr>
          <w:i/>
          <w:iCs/>
          <w:szCs w:val="24"/>
          <w:lang w:val="en-GB"/>
        </w:rPr>
        <w:t>d</w:t>
      </w:r>
      <w:r>
        <w:rPr>
          <w:i/>
          <w:iCs/>
          <w:szCs w:val="24"/>
          <w:lang w:val="en-GB"/>
        </w:rPr>
        <w:t xml:space="preserve">eveloping </w:t>
      </w:r>
      <w:r w:rsidR="00341D7B">
        <w:rPr>
          <w:i/>
          <w:iCs/>
          <w:szCs w:val="24"/>
          <w:lang w:val="en-GB"/>
        </w:rPr>
        <w:t>c</w:t>
      </w:r>
      <w:r>
        <w:rPr>
          <w:i/>
          <w:iCs/>
          <w:szCs w:val="24"/>
          <w:lang w:val="en-GB"/>
        </w:rPr>
        <w:t>ountries</w:t>
      </w:r>
      <w:r>
        <w:rPr>
          <w:szCs w:val="24"/>
          <w:lang w:val="en-GB"/>
        </w:rPr>
        <w:t>. The World Bank. Occasional Paper Number 2 / New Series. Washington, D.C. 20433, USA.</w:t>
      </w:r>
    </w:p>
    <w:p w14:paraId="4342E2CD" w14:textId="5126ECF7" w:rsidR="00E37997" w:rsidRPr="00753BE2" w:rsidRDefault="00E37997" w:rsidP="00E36798">
      <w:pPr>
        <w:tabs>
          <w:tab w:val="left" w:pos="7470"/>
        </w:tabs>
        <w:spacing w:after="240" w:line="240" w:lineRule="auto"/>
        <w:ind w:left="720" w:hanging="720"/>
        <w:rPr>
          <w:rFonts w:eastAsia="Calibri" w:cs="Times New Roman"/>
          <w:szCs w:val="24"/>
        </w:rPr>
      </w:pPr>
      <w:r w:rsidRPr="00753BE2">
        <w:rPr>
          <w:rFonts w:eastAsia="Calibri" w:cs="Times New Roman"/>
          <w:szCs w:val="24"/>
          <w:lang w:val="en-US"/>
        </w:rPr>
        <w:t>Farahane, M.</w:t>
      </w:r>
      <w:r w:rsidR="008173B8">
        <w:rPr>
          <w:rFonts w:eastAsia="Calibri" w:cs="Times New Roman"/>
          <w:szCs w:val="24"/>
          <w:lang w:val="en-US"/>
        </w:rPr>
        <w:t xml:space="preserve"> </w:t>
      </w:r>
      <w:r w:rsidRPr="00753BE2">
        <w:rPr>
          <w:rFonts w:eastAsia="Calibri" w:cs="Times New Roman"/>
          <w:szCs w:val="24"/>
          <w:lang w:val="en-US"/>
        </w:rPr>
        <w:t>J</w:t>
      </w:r>
      <w:r w:rsidR="00B6790B" w:rsidRPr="00753BE2">
        <w:rPr>
          <w:rFonts w:eastAsia="Calibri" w:cs="Times New Roman"/>
          <w:szCs w:val="24"/>
          <w:lang w:val="en-US"/>
        </w:rPr>
        <w:t>.</w:t>
      </w:r>
      <w:r w:rsidRPr="00753BE2">
        <w:rPr>
          <w:rFonts w:eastAsia="Calibri" w:cs="Times New Roman"/>
          <w:szCs w:val="24"/>
          <w:lang w:val="en-US"/>
        </w:rPr>
        <w:t xml:space="preserve"> (1998). </w:t>
      </w:r>
      <w:r w:rsidR="00C52E40" w:rsidRPr="00C52E40">
        <w:rPr>
          <w:rFonts w:eastAsia="Calibri" w:cs="Times New Roman"/>
          <w:i/>
          <w:iCs/>
          <w:szCs w:val="24"/>
          <w:lang w:val="en-US"/>
        </w:rPr>
        <w:t xml:space="preserve">The </w:t>
      </w:r>
      <w:r w:rsidR="00B6790B">
        <w:rPr>
          <w:rFonts w:eastAsia="Calibri" w:cs="Times New Roman"/>
          <w:i/>
          <w:iCs/>
          <w:szCs w:val="24"/>
          <w:lang w:val="en-US"/>
        </w:rPr>
        <w:t>e</w:t>
      </w:r>
      <w:r w:rsidR="00C52E40" w:rsidRPr="00C52E40">
        <w:rPr>
          <w:rFonts w:eastAsia="Calibri" w:cs="Times New Roman"/>
          <w:i/>
          <w:iCs/>
          <w:szCs w:val="24"/>
          <w:lang w:val="en-US"/>
        </w:rPr>
        <w:t xml:space="preserve">fficacy of </w:t>
      </w:r>
      <w:r w:rsidR="00B6790B">
        <w:rPr>
          <w:rFonts w:eastAsia="Calibri" w:cs="Times New Roman"/>
          <w:i/>
          <w:iCs/>
          <w:szCs w:val="24"/>
          <w:lang w:val="en-US"/>
        </w:rPr>
        <w:t>d</w:t>
      </w:r>
      <w:r w:rsidR="00C52E40" w:rsidRPr="00C52E40">
        <w:rPr>
          <w:rFonts w:eastAsia="Calibri" w:cs="Times New Roman"/>
          <w:i/>
          <w:iCs/>
          <w:szCs w:val="24"/>
          <w:lang w:val="en-US"/>
        </w:rPr>
        <w:t>evaluation as an adjustment policy tool in Mozambique</w:t>
      </w:r>
      <w:r w:rsidR="00C52E40">
        <w:rPr>
          <w:rFonts w:eastAsia="Calibri" w:cs="Times New Roman"/>
          <w:i/>
          <w:iCs/>
          <w:szCs w:val="24"/>
          <w:lang w:val="en-US"/>
        </w:rPr>
        <w:t xml:space="preserve">. </w:t>
      </w:r>
      <w:r w:rsidR="00C52E40" w:rsidRPr="00753BE2">
        <w:rPr>
          <w:rFonts w:eastAsia="Calibri" w:cs="Times New Roman"/>
          <w:i/>
          <w:iCs/>
          <w:szCs w:val="24"/>
        </w:rPr>
        <w:t xml:space="preserve">Dissertação de </w:t>
      </w:r>
      <w:r w:rsidR="00341D7B">
        <w:rPr>
          <w:rFonts w:eastAsia="Calibri" w:cs="Times New Roman"/>
          <w:i/>
          <w:iCs/>
          <w:szCs w:val="24"/>
        </w:rPr>
        <w:t>m</w:t>
      </w:r>
      <w:r w:rsidR="00C52E40" w:rsidRPr="00753BE2">
        <w:rPr>
          <w:rFonts w:eastAsia="Calibri" w:cs="Times New Roman"/>
          <w:i/>
          <w:iCs/>
          <w:szCs w:val="24"/>
        </w:rPr>
        <w:t>estrado em Economia.</w:t>
      </w:r>
    </w:p>
    <w:p w14:paraId="1A32B903" w14:textId="77777777" w:rsidR="007A379D" w:rsidRDefault="00893913" w:rsidP="007A379D">
      <w:pPr>
        <w:tabs>
          <w:tab w:val="left" w:pos="7470"/>
        </w:tabs>
        <w:spacing w:after="240" w:line="240" w:lineRule="auto"/>
        <w:ind w:left="720" w:hanging="720"/>
        <w:rPr>
          <w:rFonts w:eastAsia="Times New Roman" w:cs="Times New Roman"/>
          <w:szCs w:val="24"/>
        </w:rPr>
      </w:pPr>
      <w:r w:rsidRPr="00EC755F">
        <w:rPr>
          <w:rFonts w:eastAsia="Times New Roman" w:cs="Times New Roman"/>
          <w:szCs w:val="24"/>
        </w:rPr>
        <w:t xml:space="preserve">Figueiredo (2007). </w:t>
      </w:r>
      <w:r w:rsidRPr="00EC755F">
        <w:rPr>
          <w:rFonts w:eastAsia="Times New Roman" w:cs="Times New Roman"/>
          <w:i/>
          <w:iCs/>
          <w:szCs w:val="24"/>
        </w:rPr>
        <w:t>Microeconomia.</w:t>
      </w:r>
      <w:r w:rsidRPr="00EC755F">
        <w:rPr>
          <w:rFonts w:eastAsia="Times New Roman" w:cs="Times New Roman"/>
          <w:szCs w:val="24"/>
        </w:rPr>
        <w:t xml:space="preserve"> Disponível em campossalles.edu.br FAC2007. Acessado </w:t>
      </w:r>
      <w:r w:rsidR="007F356C" w:rsidRPr="00EC755F">
        <w:rPr>
          <w:rFonts w:eastAsia="Times New Roman" w:cs="Times New Roman"/>
          <w:szCs w:val="24"/>
        </w:rPr>
        <w:t>a</w:t>
      </w:r>
      <w:r w:rsidRPr="00EC755F">
        <w:rPr>
          <w:rFonts w:eastAsia="Times New Roman" w:cs="Times New Roman"/>
          <w:szCs w:val="24"/>
        </w:rPr>
        <w:t xml:space="preserve"> 23 de Maio de 2020.</w:t>
      </w:r>
    </w:p>
    <w:p w14:paraId="66208B70" w14:textId="5BDEC3F3" w:rsidR="007A379D" w:rsidRDefault="00B50920" w:rsidP="007A379D">
      <w:pPr>
        <w:tabs>
          <w:tab w:val="left" w:pos="7470"/>
        </w:tabs>
        <w:spacing w:after="240" w:line="240" w:lineRule="auto"/>
        <w:ind w:left="720" w:hanging="720"/>
        <w:rPr>
          <w:szCs w:val="24"/>
          <w:lang w:val="en-US"/>
        </w:rPr>
      </w:pPr>
      <w:r w:rsidRPr="00231CE8">
        <w:rPr>
          <w:szCs w:val="24"/>
        </w:rPr>
        <w:t>Jha, R</w:t>
      </w:r>
      <w:r w:rsidR="00C6480C" w:rsidRPr="00231CE8">
        <w:rPr>
          <w:szCs w:val="24"/>
        </w:rPr>
        <w:t>aghbendra.</w:t>
      </w:r>
      <w:r w:rsidR="00C6480C" w:rsidRPr="00C6480C">
        <w:t xml:space="preserve"> </w:t>
      </w:r>
      <w:r w:rsidRPr="00231CE8">
        <w:rPr>
          <w:szCs w:val="24"/>
        </w:rPr>
        <w:t xml:space="preserve">(1994). </w:t>
      </w:r>
      <w:r w:rsidRPr="00D2708A">
        <w:rPr>
          <w:i/>
          <w:iCs/>
          <w:szCs w:val="24"/>
        </w:rPr>
        <w:t xml:space="preserve">Macroeconomics for </w:t>
      </w:r>
      <w:r w:rsidR="00341D7B" w:rsidRPr="00D2708A">
        <w:rPr>
          <w:i/>
          <w:iCs/>
          <w:szCs w:val="24"/>
        </w:rPr>
        <w:t>d</w:t>
      </w:r>
      <w:r w:rsidRPr="00D2708A">
        <w:rPr>
          <w:i/>
          <w:iCs/>
          <w:szCs w:val="24"/>
        </w:rPr>
        <w:t xml:space="preserve">eveloping </w:t>
      </w:r>
      <w:r w:rsidR="00341D7B" w:rsidRPr="00D2708A">
        <w:rPr>
          <w:i/>
          <w:iCs/>
          <w:szCs w:val="24"/>
        </w:rPr>
        <w:t>c</w:t>
      </w:r>
      <w:r w:rsidRPr="00D2708A">
        <w:rPr>
          <w:i/>
          <w:iCs/>
          <w:szCs w:val="24"/>
        </w:rPr>
        <w:t>ountries</w:t>
      </w:r>
      <w:r w:rsidRPr="00D2708A">
        <w:rPr>
          <w:szCs w:val="24"/>
        </w:rPr>
        <w:t xml:space="preserve">. </w:t>
      </w:r>
      <w:r w:rsidRPr="007A379D">
        <w:rPr>
          <w:szCs w:val="24"/>
          <w:lang w:val="en-US"/>
        </w:rPr>
        <w:t>Routledge, London.</w:t>
      </w:r>
    </w:p>
    <w:p w14:paraId="0C1022D6" w14:textId="61DA2B32" w:rsidR="000E0B0F" w:rsidRPr="000E0B0F" w:rsidRDefault="000E0B0F" w:rsidP="000E0B0F">
      <w:pPr>
        <w:tabs>
          <w:tab w:val="left" w:pos="7470"/>
        </w:tabs>
        <w:spacing w:after="240" w:line="240" w:lineRule="auto"/>
        <w:ind w:left="720" w:hanging="720"/>
        <w:rPr>
          <w:rFonts w:cs="Times New Roman"/>
          <w:color w:val="000000"/>
          <w:szCs w:val="24"/>
        </w:rPr>
      </w:pPr>
      <w:r w:rsidRPr="00FC387A">
        <w:rPr>
          <w:rFonts w:cs="Times New Roman"/>
          <w:color w:val="000000"/>
          <w:spacing w:val="-5"/>
          <w:shd w:val="clear" w:color="auto" w:fill="FFFFFF"/>
          <w:lang w:val="en-US"/>
        </w:rPr>
        <w:lastRenderedPageBreak/>
        <w:t xml:space="preserve">Johansen, S. (1991). </w:t>
      </w:r>
      <w:r w:rsidRPr="00C61C2F">
        <w:rPr>
          <w:rFonts w:cs="Times New Roman"/>
          <w:i/>
          <w:iCs/>
          <w:color w:val="000000"/>
          <w:spacing w:val="-5"/>
          <w:shd w:val="clear" w:color="auto" w:fill="FFFFFF"/>
          <w:lang w:val="en-US"/>
        </w:rPr>
        <w:t xml:space="preserve">Estimation and </w:t>
      </w:r>
      <w:r>
        <w:rPr>
          <w:rFonts w:cs="Times New Roman"/>
          <w:i/>
          <w:iCs/>
          <w:color w:val="000000"/>
          <w:spacing w:val="-5"/>
          <w:shd w:val="clear" w:color="auto" w:fill="FFFFFF"/>
          <w:lang w:val="en-US"/>
        </w:rPr>
        <w:t>h</w:t>
      </w:r>
      <w:r w:rsidRPr="00C61C2F">
        <w:rPr>
          <w:rFonts w:cs="Times New Roman"/>
          <w:i/>
          <w:iCs/>
          <w:color w:val="000000"/>
          <w:spacing w:val="-5"/>
          <w:shd w:val="clear" w:color="auto" w:fill="FFFFFF"/>
          <w:lang w:val="en-US"/>
        </w:rPr>
        <w:t xml:space="preserve">ypothesis </w:t>
      </w:r>
      <w:r>
        <w:rPr>
          <w:rFonts w:cs="Times New Roman"/>
          <w:i/>
          <w:iCs/>
          <w:color w:val="000000"/>
          <w:spacing w:val="-5"/>
          <w:shd w:val="clear" w:color="auto" w:fill="FFFFFF"/>
          <w:lang w:val="en-US"/>
        </w:rPr>
        <w:t>t</w:t>
      </w:r>
      <w:r w:rsidRPr="00C61C2F">
        <w:rPr>
          <w:rFonts w:cs="Times New Roman"/>
          <w:i/>
          <w:iCs/>
          <w:color w:val="000000"/>
          <w:spacing w:val="-5"/>
          <w:shd w:val="clear" w:color="auto" w:fill="FFFFFF"/>
          <w:lang w:val="en-US"/>
        </w:rPr>
        <w:t xml:space="preserve">esting of </w:t>
      </w:r>
      <w:r>
        <w:rPr>
          <w:rFonts w:cs="Times New Roman"/>
          <w:i/>
          <w:iCs/>
          <w:color w:val="000000"/>
          <w:spacing w:val="-5"/>
          <w:shd w:val="clear" w:color="auto" w:fill="FFFFFF"/>
          <w:lang w:val="en-US"/>
        </w:rPr>
        <w:t>c</w:t>
      </w:r>
      <w:r w:rsidRPr="00C61C2F">
        <w:rPr>
          <w:rFonts w:cs="Times New Roman"/>
          <w:i/>
          <w:iCs/>
          <w:color w:val="000000"/>
          <w:spacing w:val="-5"/>
          <w:shd w:val="clear" w:color="auto" w:fill="FFFFFF"/>
          <w:lang w:val="en-US"/>
        </w:rPr>
        <w:t xml:space="preserve">ointegration </w:t>
      </w:r>
      <w:r>
        <w:rPr>
          <w:rFonts w:cs="Times New Roman"/>
          <w:i/>
          <w:iCs/>
          <w:color w:val="000000"/>
          <w:spacing w:val="-5"/>
          <w:shd w:val="clear" w:color="auto" w:fill="FFFFFF"/>
          <w:lang w:val="en-US"/>
        </w:rPr>
        <w:t>v</w:t>
      </w:r>
      <w:r w:rsidRPr="00C61C2F">
        <w:rPr>
          <w:rFonts w:cs="Times New Roman"/>
          <w:i/>
          <w:iCs/>
          <w:color w:val="000000"/>
          <w:spacing w:val="-5"/>
          <w:shd w:val="clear" w:color="auto" w:fill="FFFFFF"/>
          <w:lang w:val="en-US"/>
        </w:rPr>
        <w:t xml:space="preserve">ectors in </w:t>
      </w:r>
      <w:r>
        <w:rPr>
          <w:rFonts w:cs="Times New Roman"/>
          <w:i/>
          <w:iCs/>
          <w:color w:val="000000"/>
          <w:spacing w:val="-5"/>
          <w:shd w:val="clear" w:color="auto" w:fill="FFFFFF"/>
          <w:lang w:val="en-US"/>
        </w:rPr>
        <w:t>g</w:t>
      </w:r>
      <w:r w:rsidRPr="00C61C2F">
        <w:rPr>
          <w:rFonts w:cs="Times New Roman"/>
          <w:i/>
          <w:iCs/>
          <w:color w:val="000000"/>
          <w:spacing w:val="-5"/>
          <w:shd w:val="clear" w:color="auto" w:fill="FFFFFF"/>
          <w:lang w:val="en-US"/>
        </w:rPr>
        <w:t xml:space="preserve">aussian </w:t>
      </w:r>
      <w:r>
        <w:rPr>
          <w:rFonts w:cs="Times New Roman"/>
          <w:i/>
          <w:iCs/>
          <w:color w:val="000000"/>
          <w:spacing w:val="-5"/>
          <w:shd w:val="clear" w:color="auto" w:fill="FFFFFF"/>
          <w:lang w:val="en-US"/>
        </w:rPr>
        <w:t>v</w:t>
      </w:r>
      <w:r w:rsidRPr="00C61C2F">
        <w:rPr>
          <w:rFonts w:cs="Times New Roman"/>
          <w:i/>
          <w:iCs/>
          <w:color w:val="000000"/>
          <w:spacing w:val="-5"/>
          <w:shd w:val="clear" w:color="auto" w:fill="FFFFFF"/>
          <w:lang w:val="en-US"/>
        </w:rPr>
        <w:t xml:space="preserve">ector </w:t>
      </w:r>
      <w:r>
        <w:rPr>
          <w:rFonts w:cs="Times New Roman"/>
          <w:i/>
          <w:iCs/>
          <w:color w:val="000000"/>
          <w:spacing w:val="-5"/>
          <w:shd w:val="clear" w:color="auto" w:fill="FFFFFF"/>
          <w:lang w:val="en-US"/>
        </w:rPr>
        <w:t>a</w:t>
      </w:r>
      <w:r w:rsidRPr="00C61C2F">
        <w:rPr>
          <w:rFonts w:cs="Times New Roman"/>
          <w:i/>
          <w:iCs/>
          <w:color w:val="000000"/>
          <w:spacing w:val="-5"/>
          <w:shd w:val="clear" w:color="auto" w:fill="FFFFFF"/>
          <w:lang w:val="en-US"/>
        </w:rPr>
        <w:t xml:space="preserve">utoregressive </w:t>
      </w:r>
      <w:r>
        <w:rPr>
          <w:rFonts w:cs="Times New Roman"/>
          <w:i/>
          <w:iCs/>
          <w:color w:val="000000"/>
          <w:spacing w:val="-5"/>
          <w:shd w:val="clear" w:color="auto" w:fill="FFFFFF"/>
          <w:lang w:val="en-US"/>
        </w:rPr>
        <w:t>m</w:t>
      </w:r>
      <w:r w:rsidRPr="00C61C2F">
        <w:rPr>
          <w:rFonts w:cs="Times New Roman"/>
          <w:i/>
          <w:iCs/>
          <w:color w:val="000000"/>
          <w:spacing w:val="-5"/>
          <w:shd w:val="clear" w:color="auto" w:fill="FFFFFF"/>
          <w:lang w:val="en-US"/>
        </w:rPr>
        <w:t>odels.</w:t>
      </w:r>
      <w:r w:rsidRPr="00FC387A">
        <w:rPr>
          <w:rFonts w:cs="Times New Roman"/>
          <w:color w:val="000000"/>
          <w:spacing w:val="-5"/>
          <w:shd w:val="clear" w:color="auto" w:fill="FFFFFF"/>
          <w:lang w:val="en-US"/>
        </w:rPr>
        <w:t> </w:t>
      </w:r>
      <w:r w:rsidRPr="00FC387A">
        <w:rPr>
          <w:rFonts w:cs="Times New Roman"/>
          <w:i/>
          <w:iCs/>
          <w:color w:val="000000"/>
          <w:spacing w:val="-5"/>
          <w:shd w:val="clear" w:color="auto" w:fill="FFFFFF"/>
        </w:rPr>
        <w:t>Econometrica,</w:t>
      </w:r>
      <w:r w:rsidRPr="00FC387A">
        <w:rPr>
          <w:rFonts w:cs="Times New Roman"/>
          <w:color w:val="000000"/>
          <w:spacing w:val="-5"/>
          <w:shd w:val="clear" w:color="auto" w:fill="FFFFFF"/>
        </w:rPr>
        <w:t> </w:t>
      </w:r>
      <w:r w:rsidRPr="00FC387A">
        <w:rPr>
          <w:rFonts w:cs="Times New Roman"/>
          <w:i/>
          <w:iCs/>
          <w:color w:val="000000"/>
          <w:spacing w:val="-5"/>
          <w:shd w:val="clear" w:color="auto" w:fill="FFFFFF"/>
        </w:rPr>
        <w:t>59</w:t>
      </w:r>
      <w:r w:rsidRPr="00FC387A">
        <w:rPr>
          <w:rFonts w:cs="Times New Roman"/>
          <w:color w:val="000000"/>
          <w:spacing w:val="-5"/>
          <w:shd w:val="clear" w:color="auto" w:fill="FFFFFF"/>
        </w:rPr>
        <w:t>(6), 1551-1580. doi:10.2307/2938278</w:t>
      </w:r>
      <w:r>
        <w:rPr>
          <w:rFonts w:cs="Times New Roman"/>
          <w:color w:val="000000"/>
          <w:spacing w:val="-5"/>
          <w:shd w:val="clear" w:color="auto" w:fill="FFFFFF"/>
        </w:rPr>
        <w:t xml:space="preserve">. Disponível em </w:t>
      </w:r>
      <w:r w:rsidRPr="003814A3">
        <w:rPr>
          <w:rFonts w:cs="Times New Roman"/>
          <w:color w:val="000000" w:themeColor="text1"/>
          <w:spacing w:val="-5"/>
          <w:szCs w:val="24"/>
          <w:shd w:val="clear" w:color="auto" w:fill="FFFFFF"/>
        </w:rPr>
        <w:t>https://www.jstor.org/stable/2938278.</w:t>
      </w:r>
      <w:r>
        <w:rPr>
          <w:rFonts w:ascii="Helvetica" w:hAnsi="Helvetica" w:cs="Helvetica"/>
          <w:color w:val="4B5555"/>
          <w:spacing w:val="-5"/>
          <w:sz w:val="21"/>
          <w:szCs w:val="21"/>
          <w:shd w:val="clear" w:color="auto" w:fill="FFFFFF"/>
        </w:rPr>
        <w:t xml:space="preserve"> </w:t>
      </w:r>
      <w:r>
        <w:rPr>
          <w:rFonts w:cs="Times New Roman"/>
          <w:color w:val="000000"/>
          <w:spacing w:val="-5"/>
          <w:shd w:val="clear" w:color="auto" w:fill="FFFFFF"/>
        </w:rPr>
        <w:t>Acessado a 12 de Maio de 2020.</w:t>
      </w:r>
    </w:p>
    <w:p w14:paraId="5BAC9F6A" w14:textId="5B6F5057" w:rsidR="007A379D" w:rsidRDefault="007A379D" w:rsidP="007A379D">
      <w:pPr>
        <w:tabs>
          <w:tab w:val="left" w:pos="7470"/>
        </w:tabs>
        <w:spacing w:after="240" w:line="240" w:lineRule="auto"/>
        <w:ind w:left="720" w:hanging="720"/>
        <w:rPr>
          <w:rFonts w:cs="Times New Roman"/>
          <w:color w:val="000000"/>
          <w:szCs w:val="24"/>
        </w:rPr>
      </w:pPr>
      <w:r w:rsidRPr="007A379D">
        <w:rPr>
          <w:rFonts w:cs="Times New Roman"/>
          <w:color w:val="000000"/>
          <w:szCs w:val="24"/>
          <w:lang w:val="en-US"/>
        </w:rPr>
        <w:t xml:space="preserve">Johansen, S. (1997). </w:t>
      </w:r>
      <w:r w:rsidRPr="007A379D">
        <w:rPr>
          <w:rFonts w:cs="Times New Roman"/>
          <w:i/>
          <w:iCs/>
          <w:color w:val="000000"/>
          <w:szCs w:val="24"/>
          <w:lang w:val="en-US"/>
        </w:rPr>
        <w:t xml:space="preserve">Likelihood-based interference in cointegrated vector autoregressive models. </w:t>
      </w:r>
      <w:r w:rsidRPr="00D2708A">
        <w:rPr>
          <w:rFonts w:cs="Times New Roman"/>
          <w:color w:val="000000"/>
          <w:szCs w:val="24"/>
          <w:lang w:val="en-US"/>
        </w:rPr>
        <w:t xml:space="preserve">Oxford: Oxford University Press. Disponível em https://oxford.universitypressscholarship.com/view/10.1093/0198774508.001.0001/acprof-9780198774501. </w:t>
      </w:r>
      <w:r w:rsidRPr="007A379D">
        <w:rPr>
          <w:rFonts w:cs="Times New Roman"/>
          <w:color w:val="000000"/>
          <w:szCs w:val="24"/>
        </w:rPr>
        <w:t>Acessado a 12 de</w:t>
      </w:r>
      <w:r>
        <w:rPr>
          <w:rFonts w:cs="Times New Roman"/>
          <w:color w:val="000000"/>
          <w:szCs w:val="24"/>
        </w:rPr>
        <w:t xml:space="preserve"> Maio de 2020</w:t>
      </w:r>
      <w:r w:rsidR="003814A3">
        <w:rPr>
          <w:rFonts w:cs="Times New Roman"/>
          <w:color w:val="000000"/>
          <w:szCs w:val="24"/>
        </w:rPr>
        <w:t>.</w:t>
      </w:r>
    </w:p>
    <w:p w14:paraId="24BF49A1" w14:textId="37955E65" w:rsidR="00304845" w:rsidRDefault="00304845" w:rsidP="00E36798">
      <w:pPr>
        <w:spacing w:after="240" w:line="240" w:lineRule="auto"/>
        <w:ind w:left="720" w:hanging="720"/>
        <w:rPr>
          <w:rFonts w:cs="Times New Roman"/>
          <w:szCs w:val="24"/>
        </w:rPr>
      </w:pPr>
      <w:r w:rsidRPr="003814A3">
        <w:rPr>
          <w:rFonts w:cs="Times New Roman"/>
          <w:szCs w:val="24"/>
        </w:rPr>
        <w:t xml:space="preserve">Keedi, S. (2007). </w:t>
      </w:r>
      <w:r w:rsidRPr="00EC755F">
        <w:rPr>
          <w:rFonts w:cs="Times New Roman"/>
          <w:i/>
          <w:iCs/>
          <w:szCs w:val="24"/>
        </w:rPr>
        <w:t>ABC do comércio exterior abrindo as primeiras páginas.</w:t>
      </w:r>
      <w:r w:rsidRPr="00EC755F">
        <w:rPr>
          <w:rFonts w:cs="Times New Roman"/>
          <w:szCs w:val="24"/>
        </w:rPr>
        <w:t xml:space="preserve"> São Paulo. Editora Afilhada.</w:t>
      </w:r>
    </w:p>
    <w:p w14:paraId="54BF10A1" w14:textId="7489E74A" w:rsidR="00276888" w:rsidRDefault="00304845" w:rsidP="00E36798">
      <w:pPr>
        <w:tabs>
          <w:tab w:val="left" w:pos="7470"/>
        </w:tabs>
        <w:spacing w:after="240" w:line="240" w:lineRule="auto"/>
        <w:ind w:left="720" w:hanging="720"/>
        <w:rPr>
          <w:rFonts w:eastAsia="Times New Roman" w:cs="Times New Roman"/>
          <w:szCs w:val="24"/>
        </w:rPr>
      </w:pPr>
      <w:r w:rsidRPr="00753BE2">
        <w:rPr>
          <w:rFonts w:eastAsia="Times New Roman" w:cs="Times New Roman"/>
          <w:szCs w:val="24"/>
        </w:rPr>
        <w:t>Krugman, P. R. Obstfeld, M.</w:t>
      </w:r>
      <w:r w:rsidR="003A0CFE" w:rsidRPr="00753BE2">
        <w:rPr>
          <w:rFonts w:eastAsia="Times New Roman" w:cs="Times New Roman"/>
          <w:szCs w:val="24"/>
        </w:rPr>
        <w:t xml:space="preserve"> e</w:t>
      </w:r>
      <w:r w:rsidRPr="00753BE2">
        <w:rPr>
          <w:rFonts w:eastAsia="Times New Roman" w:cs="Times New Roman"/>
          <w:szCs w:val="24"/>
        </w:rPr>
        <w:t xml:space="preserve"> </w:t>
      </w:r>
      <w:r w:rsidRPr="00662FE9">
        <w:rPr>
          <w:rFonts w:eastAsia="Times New Roman" w:cs="Times New Roman"/>
          <w:szCs w:val="24"/>
        </w:rPr>
        <w:t xml:space="preserve">Melitz, M. J. (2015). </w:t>
      </w:r>
      <w:r w:rsidRPr="00EC755F">
        <w:rPr>
          <w:rFonts w:eastAsia="Times New Roman" w:cs="Times New Roman"/>
          <w:i/>
          <w:iCs/>
          <w:szCs w:val="24"/>
        </w:rPr>
        <w:t xml:space="preserve">Economia </w:t>
      </w:r>
      <w:r w:rsidR="00341D7B">
        <w:rPr>
          <w:rFonts w:eastAsia="Times New Roman" w:cs="Times New Roman"/>
          <w:i/>
          <w:iCs/>
          <w:szCs w:val="24"/>
        </w:rPr>
        <w:t>i</w:t>
      </w:r>
      <w:r w:rsidRPr="00EC755F">
        <w:rPr>
          <w:rFonts w:eastAsia="Times New Roman" w:cs="Times New Roman"/>
          <w:i/>
          <w:iCs/>
          <w:szCs w:val="24"/>
        </w:rPr>
        <w:t>nternacional</w:t>
      </w:r>
      <w:r w:rsidRPr="00EC755F">
        <w:rPr>
          <w:rFonts w:eastAsia="Times New Roman" w:cs="Times New Roman"/>
          <w:szCs w:val="24"/>
        </w:rPr>
        <w:t xml:space="preserve">. </w:t>
      </w:r>
      <w:r w:rsidR="00E7453B">
        <w:rPr>
          <w:rFonts w:eastAsia="Times New Roman" w:cs="Times New Roman"/>
          <w:szCs w:val="24"/>
        </w:rPr>
        <w:t xml:space="preserve">10ª edição, São Paulo: </w:t>
      </w:r>
      <w:r w:rsidRPr="00EC755F">
        <w:rPr>
          <w:rFonts w:eastAsia="Times New Roman" w:cs="Times New Roman"/>
          <w:szCs w:val="24"/>
        </w:rPr>
        <w:t>Pearson Editora.</w:t>
      </w:r>
    </w:p>
    <w:p w14:paraId="18E6C586" w14:textId="5B435E7B" w:rsidR="00304845" w:rsidRDefault="00304845" w:rsidP="00E36798">
      <w:pPr>
        <w:tabs>
          <w:tab w:val="left" w:pos="7470"/>
        </w:tabs>
        <w:spacing w:after="240" w:line="240" w:lineRule="auto"/>
        <w:ind w:left="720" w:hanging="720"/>
        <w:rPr>
          <w:rFonts w:cs="Times New Roman"/>
          <w:szCs w:val="24"/>
        </w:rPr>
      </w:pPr>
      <w:r w:rsidRPr="00EC755F">
        <w:rPr>
          <w:rFonts w:eastAsia="Times New Roman" w:cs="Times New Roman"/>
          <w:szCs w:val="24"/>
        </w:rPr>
        <w:t>Laranjeiro, A. E. G. V. (2014</w:t>
      </w:r>
      <w:r w:rsidRPr="00EC755F">
        <w:rPr>
          <w:rFonts w:eastAsia="Times New Roman" w:cs="Times New Roman"/>
          <w:i/>
          <w:iCs/>
          <w:szCs w:val="24"/>
        </w:rPr>
        <w:t xml:space="preserve">). </w:t>
      </w:r>
      <w:r w:rsidRPr="00EC755F">
        <w:rPr>
          <w:rFonts w:cs="Times New Roman"/>
          <w:i/>
          <w:iCs/>
          <w:szCs w:val="24"/>
        </w:rPr>
        <w:t>Efeito da taxa de câmbio real sobre a balança de bens e serviços em Portugal.</w:t>
      </w:r>
      <w:r w:rsidRPr="00EC755F">
        <w:rPr>
          <w:rFonts w:cs="Times New Roman"/>
          <w:szCs w:val="24"/>
        </w:rPr>
        <w:t xml:space="preserve"> Dissertação de </w:t>
      </w:r>
      <w:r w:rsidR="00341D7B">
        <w:rPr>
          <w:rFonts w:cs="Times New Roman"/>
          <w:szCs w:val="24"/>
        </w:rPr>
        <w:t>m</w:t>
      </w:r>
      <w:r w:rsidRPr="00EC755F">
        <w:rPr>
          <w:rFonts w:cs="Times New Roman"/>
          <w:szCs w:val="24"/>
        </w:rPr>
        <w:t xml:space="preserve">estrado em </w:t>
      </w:r>
      <w:r w:rsidR="00341D7B">
        <w:rPr>
          <w:rFonts w:cs="Times New Roman"/>
          <w:szCs w:val="24"/>
        </w:rPr>
        <w:t>E</w:t>
      </w:r>
      <w:r w:rsidRPr="00EC755F">
        <w:rPr>
          <w:rFonts w:cs="Times New Roman"/>
          <w:szCs w:val="24"/>
        </w:rPr>
        <w:t xml:space="preserve">conomia </w:t>
      </w:r>
      <w:r w:rsidR="00341D7B">
        <w:rPr>
          <w:rFonts w:cs="Times New Roman"/>
          <w:szCs w:val="24"/>
        </w:rPr>
        <w:t>M</w:t>
      </w:r>
      <w:r w:rsidRPr="00EC755F">
        <w:rPr>
          <w:rFonts w:cs="Times New Roman"/>
          <w:szCs w:val="24"/>
        </w:rPr>
        <w:t xml:space="preserve">onetária e </w:t>
      </w:r>
      <w:r w:rsidR="00341D7B">
        <w:rPr>
          <w:rFonts w:cs="Times New Roman"/>
          <w:szCs w:val="24"/>
        </w:rPr>
        <w:t>F</w:t>
      </w:r>
      <w:r w:rsidRPr="00EC755F">
        <w:rPr>
          <w:rFonts w:cs="Times New Roman"/>
          <w:szCs w:val="24"/>
        </w:rPr>
        <w:t>inanceira</w:t>
      </w:r>
      <w:r w:rsidR="007A379D">
        <w:rPr>
          <w:rFonts w:cs="Times New Roman"/>
          <w:szCs w:val="24"/>
        </w:rPr>
        <w:t>.</w:t>
      </w:r>
      <w:r w:rsidRPr="00EC755F">
        <w:rPr>
          <w:rFonts w:cs="Times New Roman"/>
          <w:szCs w:val="24"/>
        </w:rPr>
        <w:t xml:space="preserve"> Disponível </w:t>
      </w:r>
      <w:hyperlink r:id="rId223" w:history="1">
        <w:r w:rsidR="003E3646" w:rsidRPr="003E3646">
          <w:rPr>
            <w:rStyle w:val="Hyperlink"/>
            <w:rFonts w:cs="Times New Roman"/>
            <w:color w:val="000000" w:themeColor="text1"/>
            <w:szCs w:val="24"/>
            <w:u w:val="none"/>
          </w:rPr>
          <w:t>https://repositorio.iscte-iul.pt/handle/10071/8845</w:t>
        </w:r>
      </w:hyperlink>
      <w:r w:rsidR="003E3646">
        <w:rPr>
          <w:rFonts w:cs="Times New Roman"/>
          <w:szCs w:val="24"/>
        </w:rPr>
        <w:t xml:space="preserve">. </w:t>
      </w:r>
      <w:r w:rsidRPr="00EC755F">
        <w:rPr>
          <w:rFonts w:cs="Times New Roman"/>
          <w:szCs w:val="24"/>
        </w:rPr>
        <w:t>Acessado a 6 de Junho de 2020.</w:t>
      </w:r>
    </w:p>
    <w:p w14:paraId="38750E55" w14:textId="216A517E" w:rsidR="00E957A6" w:rsidRPr="00E957A6" w:rsidRDefault="00E957A6" w:rsidP="00E36798">
      <w:pPr>
        <w:tabs>
          <w:tab w:val="left" w:pos="7470"/>
        </w:tabs>
        <w:spacing w:after="240" w:line="240" w:lineRule="auto"/>
        <w:ind w:left="720" w:hanging="720"/>
        <w:rPr>
          <w:rFonts w:eastAsia="Times New Roman" w:cs="Times New Roman"/>
          <w:szCs w:val="24"/>
        </w:rPr>
      </w:pPr>
      <w:r>
        <w:rPr>
          <w:rFonts w:cs="Times New Roman"/>
          <w:szCs w:val="24"/>
        </w:rPr>
        <w:t>Luís, M. (</w:t>
      </w:r>
      <w:r w:rsidR="006543AD">
        <w:rPr>
          <w:rFonts w:cs="Times New Roman"/>
          <w:szCs w:val="24"/>
        </w:rPr>
        <w:t>2017</w:t>
      </w:r>
      <w:r>
        <w:rPr>
          <w:rFonts w:cs="Times New Roman"/>
          <w:szCs w:val="24"/>
        </w:rPr>
        <w:t xml:space="preserve">). </w:t>
      </w:r>
      <w:r w:rsidRPr="00E957A6">
        <w:rPr>
          <w:rFonts w:cs="Times New Roman"/>
          <w:i/>
          <w:iCs/>
          <w:szCs w:val="24"/>
        </w:rPr>
        <w:t xml:space="preserve">A Flutuação </w:t>
      </w:r>
      <w:r w:rsidR="00341D7B">
        <w:rPr>
          <w:rFonts w:cs="Times New Roman"/>
          <w:i/>
          <w:iCs/>
          <w:szCs w:val="24"/>
        </w:rPr>
        <w:t>c</w:t>
      </w:r>
      <w:r w:rsidRPr="00E957A6">
        <w:rPr>
          <w:rFonts w:cs="Times New Roman"/>
          <w:i/>
          <w:iCs/>
          <w:szCs w:val="24"/>
        </w:rPr>
        <w:t xml:space="preserve">ambial de </w:t>
      </w:r>
      <w:r w:rsidR="00341D7B">
        <w:rPr>
          <w:rFonts w:cs="Times New Roman"/>
          <w:i/>
          <w:iCs/>
          <w:szCs w:val="24"/>
        </w:rPr>
        <w:t>e</w:t>
      </w:r>
      <w:r w:rsidRPr="00E957A6">
        <w:rPr>
          <w:rFonts w:cs="Times New Roman"/>
          <w:i/>
          <w:iCs/>
          <w:szCs w:val="24"/>
        </w:rPr>
        <w:t xml:space="preserve">conomias em </w:t>
      </w:r>
      <w:r w:rsidR="00341D7B">
        <w:rPr>
          <w:rFonts w:cs="Times New Roman"/>
          <w:i/>
          <w:iCs/>
          <w:szCs w:val="24"/>
        </w:rPr>
        <w:t>d</w:t>
      </w:r>
      <w:r w:rsidRPr="00E957A6">
        <w:rPr>
          <w:rFonts w:cs="Times New Roman"/>
          <w:i/>
          <w:iCs/>
          <w:szCs w:val="24"/>
        </w:rPr>
        <w:t xml:space="preserve">esenvolvimento: O </w:t>
      </w:r>
      <w:r w:rsidR="00341D7B">
        <w:rPr>
          <w:rFonts w:cs="Times New Roman"/>
          <w:i/>
          <w:iCs/>
          <w:szCs w:val="24"/>
        </w:rPr>
        <w:t>c</w:t>
      </w:r>
      <w:r w:rsidRPr="00E957A6">
        <w:rPr>
          <w:rFonts w:cs="Times New Roman"/>
          <w:i/>
          <w:iCs/>
          <w:szCs w:val="24"/>
        </w:rPr>
        <w:t>aso de Moçambique</w:t>
      </w:r>
      <w:r w:rsidR="007A379D">
        <w:rPr>
          <w:rFonts w:cs="Times New Roman"/>
          <w:i/>
          <w:iCs/>
          <w:szCs w:val="24"/>
        </w:rPr>
        <w:t>.</w:t>
      </w:r>
      <w:r>
        <w:rPr>
          <w:rFonts w:cs="Times New Roman"/>
          <w:i/>
          <w:iCs/>
          <w:szCs w:val="24"/>
        </w:rPr>
        <w:t xml:space="preserve"> </w:t>
      </w:r>
      <w:r>
        <w:rPr>
          <w:rFonts w:cs="Times New Roman"/>
          <w:szCs w:val="24"/>
        </w:rPr>
        <w:t xml:space="preserve">Disponível em </w:t>
      </w:r>
      <w:hyperlink r:id="rId224" w:history="1">
        <w:r w:rsidR="006543AD" w:rsidRPr="006543AD">
          <w:rPr>
            <w:rStyle w:val="Hyperlink"/>
            <w:rFonts w:cs="Times New Roman"/>
            <w:color w:val="000000" w:themeColor="text1"/>
            <w:szCs w:val="24"/>
            <w:u w:val="none"/>
          </w:rPr>
          <w:t>https://www.academia.edu/35666924/A_Flutua%C3%A7%C3%A3o_Cambial_de_Economias_em_Desenvolvimento_O_Caso_de_Mo%C3%A7ambique</w:t>
        </w:r>
      </w:hyperlink>
      <w:r w:rsidRPr="006543AD">
        <w:rPr>
          <w:rFonts w:cs="Times New Roman"/>
          <w:color w:val="000000" w:themeColor="text1"/>
          <w:szCs w:val="24"/>
        </w:rPr>
        <w:t>.</w:t>
      </w:r>
      <w:r>
        <w:rPr>
          <w:rFonts w:cs="Times New Roman"/>
          <w:szCs w:val="24"/>
        </w:rPr>
        <w:t xml:space="preserve"> Acessado a 21 de Agosto de 2020</w:t>
      </w:r>
      <w:r w:rsidR="0065030C">
        <w:rPr>
          <w:rFonts w:cs="Times New Roman"/>
          <w:szCs w:val="24"/>
        </w:rPr>
        <w:t>.</w:t>
      </w:r>
    </w:p>
    <w:p w14:paraId="54E4202A" w14:textId="6182D9F2" w:rsidR="00E86D73" w:rsidRDefault="00276888" w:rsidP="00E36798">
      <w:pPr>
        <w:tabs>
          <w:tab w:val="left" w:pos="7470"/>
        </w:tabs>
        <w:spacing w:after="240" w:line="240" w:lineRule="auto"/>
        <w:ind w:left="720" w:hanging="720"/>
        <w:rPr>
          <w:rFonts w:eastAsia="Times New Roman" w:cs="Times New Roman"/>
          <w:szCs w:val="24"/>
        </w:rPr>
      </w:pPr>
      <w:r w:rsidRPr="00EC755F">
        <w:rPr>
          <w:rFonts w:eastAsia="Times New Roman" w:cs="Times New Roman"/>
          <w:szCs w:val="24"/>
        </w:rPr>
        <w:t>Mankiw, G. N. (</w:t>
      </w:r>
      <w:r w:rsidR="00574E90">
        <w:rPr>
          <w:rFonts w:eastAsia="Times New Roman" w:cs="Times New Roman"/>
          <w:szCs w:val="24"/>
        </w:rPr>
        <w:t>2010</w:t>
      </w:r>
      <w:r w:rsidRPr="00EC755F">
        <w:rPr>
          <w:rFonts w:eastAsia="Times New Roman" w:cs="Times New Roman"/>
          <w:szCs w:val="24"/>
        </w:rPr>
        <w:t>)</w:t>
      </w:r>
      <w:r w:rsidR="00574E90">
        <w:rPr>
          <w:rFonts w:eastAsia="Times New Roman" w:cs="Times New Roman"/>
          <w:szCs w:val="24"/>
        </w:rPr>
        <w:t xml:space="preserve">. Introdução à economia. </w:t>
      </w:r>
      <w:r w:rsidR="00E7453B">
        <w:rPr>
          <w:rFonts w:eastAsia="Times New Roman" w:cs="Times New Roman"/>
          <w:szCs w:val="24"/>
        </w:rPr>
        <w:t>7ª edição, São Paulo:</w:t>
      </w:r>
      <w:r w:rsidR="00304845">
        <w:rPr>
          <w:rFonts w:eastAsia="Times New Roman" w:cs="Times New Roman"/>
          <w:szCs w:val="24"/>
        </w:rPr>
        <w:t xml:space="preserve"> </w:t>
      </w:r>
      <w:r w:rsidR="00574E90" w:rsidRPr="00E7453B">
        <w:rPr>
          <w:rFonts w:eastAsia="Times New Roman" w:cs="Times New Roman"/>
          <w:szCs w:val="24"/>
        </w:rPr>
        <w:t>Cengage Learning</w:t>
      </w:r>
      <w:r w:rsidR="00E7453B">
        <w:rPr>
          <w:rFonts w:eastAsia="Times New Roman" w:cs="Times New Roman"/>
          <w:szCs w:val="24"/>
        </w:rPr>
        <w:t xml:space="preserve"> Editora</w:t>
      </w:r>
      <w:r w:rsidR="003A0CFE">
        <w:rPr>
          <w:rFonts w:eastAsia="Times New Roman" w:cs="Times New Roman"/>
          <w:szCs w:val="24"/>
        </w:rPr>
        <w:t>.</w:t>
      </w:r>
    </w:p>
    <w:p w14:paraId="6CC9B485" w14:textId="27B5E68E" w:rsidR="00BC69C6" w:rsidRPr="000A7FBE" w:rsidRDefault="00893913" w:rsidP="003E363D">
      <w:pPr>
        <w:tabs>
          <w:tab w:val="left" w:pos="7470"/>
        </w:tabs>
        <w:spacing w:after="240" w:line="240" w:lineRule="auto"/>
        <w:ind w:left="720" w:hanging="720"/>
        <w:rPr>
          <w:rFonts w:eastAsia="Times New Roman" w:cs="Times New Roman"/>
          <w:color w:val="000000" w:themeColor="text1"/>
          <w:szCs w:val="24"/>
          <w:lang w:val="en-US"/>
        </w:rPr>
      </w:pPr>
      <w:r w:rsidRPr="00EC755F">
        <w:rPr>
          <w:rFonts w:eastAsia="Times New Roman" w:cs="Times New Roman"/>
          <w:szCs w:val="24"/>
        </w:rPr>
        <w:t>Medeiros, D.</w:t>
      </w:r>
      <w:r w:rsidR="00935F46" w:rsidRPr="00EC755F">
        <w:rPr>
          <w:rFonts w:eastAsia="Times New Roman" w:cs="Times New Roman"/>
          <w:szCs w:val="24"/>
        </w:rPr>
        <w:t xml:space="preserve"> </w:t>
      </w:r>
      <w:r w:rsidRPr="00EC755F">
        <w:rPr>
          <w:rFonts w:eastAsia="Times New Roman" w:cs="Times New Roman"/>
          <w:szCs w:val="24"/>
        </w:rPr>
        <w:t>D</w:t>
      </w:r>
      <w:r w:rsidR="003A0CFE">
        <w:rPr>
          <w:rFonts w:eastAsia="Times New Roman" w:cs="Times New Roman"/>
          <w:szCs w:val="24"/>
        </w:rPr>
        <w:t>.</w:t>
      </w:r>
      <w:r w:rsidRPr="00EC755F">
        <w:rPr>
          <w:rFonts w:eastAsia="Times New Roman" w:cs="Times New Roman"/>
          <w:szCs w:val="24"/>
        </w:rPr>
        <w:t xml:space="preserve"> </w:t>
      </w:r>
      <w:r w:rsidR="00F13F89" w:rsidRPr="00EC755F">
        <w:rPr>
          <w:rFonts w:eastAsia="Times New Roman" w:cs="Times New Roman"/>
          <w:szCs w:val="24"/>
        </w:rPr>
        <w:t>e</w:t>
      </w:r>
      <w:r w:rsidRPr="00EC755F">
        <w:rPr>
          <w:rFonts w:eastAsia="Times New Roman" w:cs="Times New Roman"/>
          <w:szCs w:val="24"/>
        </w:rPr>
        <w:t xml:space="preserve"> Franchin</w:t>
      </w:r>
      <w:r w:rsidR="00153E3D" w:rsidRPr="00EC755F">
        <w:rPr>
          <w:rFonts w:eastAsia="Times New Roman" w:cs="Times New Roman"/>
          <w:szCs w:val="24"/>
        </w:rPr>
        <w:t>i</w:t>
      </w:r>
      <w:r w:rsidRPr="00EC755F">
        <w:rPr>
          <w:rFonts w:eastAsia="Times New Roman" w:cs="Times New Roman"/>
          <w:szCs w:val="24"/>
        </w:rPr>
        <w:t>, A.</w:t>
      </w:r>
      <w:r w:rsidR="00F13F89" w:rsidRPr="00EC755F">
        <w:rPr>
          <w:rFonts w:eastAsia="Times New Roman" w:cs="Times New Roman"/>
          <w:szCs w:val="24"/>
        </w:rPr>
        <w:t xml:space="preserve"> </w:t>
      </w:r>
      <w:r w:rsidRPr="00EC755F">
        <w:rPr>
          <w:rFonts w:eastAsia="Times New Roman" w:cs="Times New Roman"/>
          <w:szCs w:val="24"/>
        </w:rPr>
        <w:t>A</w:t>
      </w:r>
      <w:r w:rsidR="003A0CFE">
        <w:rPr>
          <w:rFonts w:eastAsia="Times New Roman" w:cs="Times New Roman"/>
          <w:szCs w:val="24"/>
        </w:rPr>
        <w:t>.</w:t>
      </w:r>
      <w:r w:rsidRPr="00EC755F">
        <w:rPr>
          <w:rFonts w:eastAsia="Times New Roman" w:cs="Times New Roman"/>
          <w:szCs w:val="24"/>
        </w:rPr>
        <w:t xml:space="preserve"> (s/d).</w:t>
      </w:r>
      <w:r w:rsidR="00F13F89" w:rsidRPr="00EC755F">
        <w:rPr>
          <w:rFonts w:eastAsia="Times New Roman" w:cs="Times New Roman"/>
          <w:szCs w:val="24"/>
        </w:rPr>
        <w:t xml:space="preserve"> </w:t>
      </w:r>
      <w:r w:rsidRPr="00EC755F">
        <w:rPr>
          <w:rFonts w:eastAsia="Times New Roman" w:cs="Times New Roman"/>
          <w:i/>
          <w:szCs w:val="24"/>
        </w:rPr>
        <w:t xml:space="preserve">Taxa de câmbio e seus efeitos na balança comercial: o caso brasileiro no </w:t>
      </w:r>
      <w:r w:rsidR="00153E3D" w:rsidRPr="00EC755F">
        <w:rPr>
          <w:rFonts w:eastAsia="Times New Roman" w:cs="Times New Roman"/>
          <w:i/>
          <w:szCs w:val="24"/>
        </w:rPr>
        <w:t>período</w:t>
      </w:r>
      <w:r w:rsidRPr="00EC755F">
        <w:rPr>
          <w:rFonts w:eastAsia="Times New Roman" w:cs="Times New Roman"/>
          <w:i/>
          <w:szCs w:val="24"/>
        </w:rPr>
        <w:t xml:space="preserve"> 2003-2006</w:t>
      </w:r>
      <w:r w:rsidRPr="00EC755F">
        <w:rPr>
          <w:rFonts w:eastAsia="Times New Roman" w:cs="Times New Roman"/>
          <w:szCs w:val="24"/>
        </w:rPr>
        <w:t xml:space="preserve">. Disponível </w:t>
      </w:r>
      <w:r w:rsidR="00F13F89" w:rsidRPr="00EC755F">
        <w:rPr>
          <w:rFonts w:eastAsia="Times New Roman" w:cs="Times New Roman"/>
          <w:szCs w:val="24"/>
        </w:rPr>
        <w:t>em</w:t>
      </w:r>
      <w:r w:rsidRPr="00EC755F">
        <w:rPr>
          <w:rFonts w:eastAsia="Times New Roman" w:cs="Times New Roman"/>
          <w:szCs w:val="24"/>
        </w:rPr>
        <w:t xml:space="preserve"> </w:t>
      </w:r>
      <w:r w:rsidRPr="00C353D2">
        <w:rPr>
          <w:rFonts w:eastAsia="Times New Roman" w:cs="Times New Roman"/>
          <w:color w:val="000000" w:themeColor="text1"/>
          <w:szCs w:val="24"/>
        </w:rPr>
        <w:t>intranet.viannajr.edu.br › revista › eco › doc › c</w:t>
      </w:r>
      <w:r w:rsidR="003A0CFE" w:rsidRPr="00C353D2">
        <w:rPr>
          <w:rFonts w:eastAsia="Times New Roman" w:cs="Times New Roman"/>
          <w:color w:val="000000" w:themeColor="text1"/>
          <w:szCs w:val="24"/>
        </w:rPr>
        <w:t>â</w:t>
      </w:r>
      <w:r w:rsidRPr="00C353D2">
        <w:rPr>
          <w:rFonts w:eastAsia="Times New Roman" w:cs="Times New Roman"/>
          <w:color w:val="000000" w:themeColor="text1"/>
          <w:szCs w:val="24"/>
        </w:rPr>
        <w:t xml:space="preserve">mbio. </w:t>
      </w:r>
      <w:r w:rsidRPr="000A7FBE">
        <w:rPr>
          <w:rFonts w:eastAsia="Times New Roman" w:cs="Times New Roman"/>
          <w:color w:val="000000" w:themeColor="text1"/>
          <w:szCs w:val="24"/>
          <w:lang w:val="en-US"/>
        </w:rPr>
        <w:t xml:space="preserve">Acessado </w:t>
      </w:r>
      <w:r w:rsidR="00F13F89" w:rsidRPr="000A7FBE">
        <w:rPr>
          <w:rFonts w:eastAsia="Times New Roman" w:cs="Times New Roman"/>
          <w:color w:val="000000" w:themeColor="text1"/>
          <w:szCs w:val="24"/>
          <w:lang w:val="en-US"/>
        </w:rPr>
        <w:t>a</w:t>
      </w:r>
      <w:r w:rsidRPr="000A7FBE">
        <w:rPr>
          <w:rFonts w:eastAsia="Times New Roman" w:cs="Times New Roman"/>
          <w:color w:val="000000" w:themeColor="text1"/>
          <w:szCs w:val="24"/>
          <w:lang w:val="en-US"/>
        </w:rPr>
        <w:t xml:space="preserve"> 6 de Junho de 2020.</w:t>
      </w:r>
    </w:p>
    <w:p w14:paraId="7252F16B" w14:textId="35D16FEE" w:rsidR="003E363D" w:rsidRPr="000A7FBE" w:rsidRDefault="00BC69C6" w:rsidP="00BC69C6">
      <w:pPr>
        <w:tabs>
          <w:tab w:val="left" w:pos="720"/>
        </w:tabs>
        <w:spacing w:after="240" w:line="240" w:lineRule="auto"/>
        <w:ind w:left="720" w:hanging="720"/>
        <w:rPr>
          <w:szCs w:val="24"/>
        </w:rPr>
      </w:pPr>
      <w:r>
        <w:rPr>
          <w:szCs w:val="24"/>
          <w:lang w:val="en-GB"/>
        </w:rPr>
        <w:t>Mengisteab, K. 1991.</w:t>
      </w:r>
      <w:r>
        <w:rPr>
          <w:i/>
          <w:iCs/>
          <w:szCs w:val="24"/>
          <w:lang w:val="en-GB"/>
        </w:rPr>
        <w:t xml:space="preserve"> Export-Import responses to Devaluation in Sub-Saharan Africa</w:t>
      </w:r>
      <w:r>
        <w:rPr>
          <w:szCs w:val="24"/>
          <w:lang w:val="en-GB"/>
        </w:rPr>
        <w:t xml:space="preserve">. In: </w:t>
      </w:r>
      <w:r>
        <w:rPr>
          <w:szCs w:val="24"/>
          <w:lang w:val="en-GB"/>
        </w:rPr>
        <w:tab/>
      </w:r>
      <w:smartTag w:uri="urn:schemas-microsoft-com:office:smarttags" w:element="place">
        <w:r>
          <w:rPr>
            <w:szCs w:val="24"/>
            <w:lang w:val="en-GB"/>
          </w:rPr>
          <w:t>Africa</w:t>
        </w:r>
      </w:smartTag>
      <w:r>
        <w:rPr>
          <w:szCs w:val="24"/>
          <w:lang w:val="en-GB"/>
        </w:rPr>
        <w:t xml:space="preserve"> Development. </w:t>
      </w:r>
      <w:r w:rsidRPr="000A7FBE">
        <w:rPr>
          <w:szCs w:val="24"/>
        </w:rPr>
        <w:t>Vol. XVI, No.3/4, pp.27-43.</w:t>
      </w:r>
    </w:p>
    <w:p w14:paraId="1965144A" w14:textId="757237AD" w:rsidR="00C353D2" w:rsidRPr="000A7FBE" w:rsidRDefault="00C353D2" w:rsidP="003E363D">
      <w:pPr>
        <w:tabs>
          <w:tab w:val="left" w:pos="7470"/>
        </w:tabs>
        <w:spacing w:after="240" w:line="240" w:lineRule="auto"/>
        <w:ind w:left="720" w:hanging="720"/>
        <w:rPr>
          <w:rFonts w:cs="Times New Roman"/>
          <w:color w:val="000000" w:themeColor="text1"/>
          <w:szCs w:val="24"/>
          <w:lang w:val="en-US"/>
        </w:rPr>
      </w:pPr>
      <w:r w:rsidRPr="003E363D">
        <w:rPr>
          <w:rFonts w:ascii="HelveticaLTStd-Roman" w:hAnsi="HelveticaLTStd-Roman" w:cs="HelveticaLTStd-Roman"/>
          <w:sz w:val="12"/>
          <w:szCs w:val="12"/>
        </w:rPr>
        <w:t xml:space="preserve"> </w:t>
      </w:r>
      <w:r w:rsidRPr="003E363D">
        <w:rPr>
          <w:rFonts w:cs="Times New Roman"/>
          <w:szCs w:val="24"/>
        </w:rPr>
        <w:t xml:space="preserve">Ministério da Indústria e Comércio (2016) </w:t>
      </w:r>
      <w:r w:rsidRPr="003E363D">
        <w:rPr>
          <w:rFonts w:cs="Times New Roman"/>
          <w:i/>
          <w:iCs/>
          <w:szCs w:val="24"/>
        </w:rPr>
        <w:t>Posicionamento de Moçambique no comércio internacional</w:t>
      </w:r>
      <w:r w:rsidRPr="003E363D">
        <w:rPr>
          <w:rFonts w:cs="Times New Roman"/>
          <w:i/>
          <w:iCs/>
          <w:color w:val="000000" w:themeColor="text1"/>
          <w:szCs w:val="24"/>
        </w:rPr>
        <w:t xml:space="preserve">. </w:t>
      </w:r>
      <w:r w:rsidR="003E363D" w:rsidRPr="003E363D">
        <w:rPr>
          <w:rFonts w:cs="Times New Roman"/>
          <w:i/>
          <w:iCs/>
          <w:color w:val="000000" w:themeColor="text1"/>
          <w:szCs w:val="24"/>
        </w:rPr>
        <w:t>Fluxos comerciais em Moçambique: Tendências e medidas de política</w:t>
      </w:r>
      <w:r w:rsidR="003E363D">
        <w:rPr>
          <w:rFonts w:cs="Times New Roman"/>
          <w:i/>
          <w:iCs/>
          <w:color w:val="000000" w:themeColor="text1"/>
          <w:szCs w:val="24"/>
        </w:rPr>
        <w:t xml:space="preserve">. Disponível em </w:t>
      </w:r>
      <w:hyperlink r:id="rId225" w:history="1">
        <w:r w:rsidR="003E363D" w:rsidRPr="003E363D">
          <w:rPr>
            <w:rStyle w:val="Hyperlink"/>
            <w:rFonts w:cs="Times New Roman"/>
            <w:color w:val="000000" w:themeColor="text1"/>
            <w:szCs w:val="24"/>
            <w:u w:val="none"/>
          </w:rPr>
          <w:t>https://www.undp.org/content/dam/mozambique/docs/Poverty/Posicionamento%20de%20Mo%C3%A7ambique%20no%20Com%C3%A9rcio%20Internacional%202016%20final.pdf</w:t>
        </w:r>
      </w:hyperlink>
      <w:r w:rsidR="003E363D" w:rsidRPr="003E363D">
        <w:rPr>
          <w:rFonts w:cs="Times New Roman"/>
          <w:color w:val="000000" w:themeColor="text1"/>
          <w:szCs w:val="24"/>
        </w:rPr>
        <w:t xml:space="preserve">. </w:t>
      </w:r>
      <w:r w:rsidR="003E363D" w:rsidRPr="000A7FBE">
        <w:rPr>
          <w:rFonts w:cs="Times New Roman"/>
          <w:color w:val="000000" w:themeColor="text1"/>
          <w:szCs w:val="24"/>
          <w:lang w:val="en-US"/>
        </w:rPr>
        <w:t>Acessado a 24 de Ab</w:t>
      </w:r>
      <w:r w:rsidR="0065030C" w:rsidRPr="000A7FBE">
        <w:rPr>
          <w:rFonts w:cs="Times New Roman"/>
          <w:color w:val="000000" w:themeColor="text1"/>
          <w:szCs w:val="24"/>
          <w:lang w:val="en-US"/>
        </w:rPr>
        <w:t>r</w:t>
      </w:r>
      <w:r w:rsidR="003E363D" w:rsidRPr="000A7FBE">
        <w:rPr>
          <w:rFonts w:cs="Times New Roman"/>
          <w:color w:val="000000" w:themeColor="text1"/>
          <w:szCs w:val="24"/>
          <w:lang w:val="en-US"/>
        </w:rPr>
        <w:t>il de 2020</w:t>
      </w:r>
      <w:r w:rsidR="0065030C" w:rsidRPr="000A7FBE">
        <w:rPr>
          <w:rFonts w:cs="Times New Roman"/>
          <w:color w:val="000000" w:themeColor="text1"/>
          <w:szCs w:val="24"/>
          <w:lang w:val="en-US"/>
        </w:rPr>
        <w:t>.</w:t>
      </w:r>
    </w:p>
    <w:p w14:paraId="39CEEAC0" w14:textId="424A2127" w:rsidR="00BC69C6" w:rsidRDefault="00BC69C6" w:rsidP="00BC69C6">
      <w:pPr>
        <w:tabs>
          <w:tab w:val="left" w:pos="7470"/>
        </w:tabs>
        <w:spacing w:after="240" w:line="240" w:lineRule="auto"/>
        <w:ind w:left="720" w:hanging="720"/>
        <w:rPr>
          <w:szCs w:val="24"/>
          <w:lang w:val="en-US"/>
        </w:rPr>
      </w:pPr>
      <w:r w:rsidRPr="00BD5343">
        <w:rPr>
          <w:szCs w:val="24"/>
          <w:lang w:val="en-US"/>
        </w:rPr>
        <w:t xml:space="preserve">Mishkin S. (2004). </w:t>
      </w:r>
      <w:r w:rsidRPr="00BD5343">
        <w:rPr>
          <w:i/>
          <w:iCs/>
          <w:szCs w:val="24"/>
          <w:lang w:val="en-US"/>
        </w:rPr>
        <w:t xml:space="preserve">Economics of </w:t>
      </w:r>
      <w:r>
        <w:rPr>
          <w:i/>
          <w:iCs/>
          <w:szCs w:val="24"/>
          <w:lang w:val="en-US"/>
        </w:rPr>
        <w:t>m</w:t>
      </w:r>
      <w:r w:rsidRPr="00BD5343">
        <w:rPr>
          <w:i/>
          <w:iCs/>
          <w:szCs w:val="24"/>
          <w:lang w:val="en-US"/>
        </w:rPr>
        <w:t xml:space="preserve">oney, </w:t>
      </w:r>
      <w:r>
        <w:rPr>
          <w:i/>
          <w:iCs/>
          <w:szCs w:val="24"/>
          <w:lang w:val="en-US"/>
        </w:rPr>
        <w:t>b</w:t>
      </w:r>
      <w:r w:rsidRPr="00BD5343">
        <w:rPr>
          <w:i/>
          <w:iCs/>
          <w:szCs w:val="24"/>
          <w:lang w:val="en-US"/>
        </w:rPr>
        <w:t xml:space="preserve">anking and </w:t>
      </w:r>
      <w:r>
        <w:rPr>
          <w:i/>
          <w:iCs/>
          <w:szCs w:val="24"/>
          <w:lang w:val="en-US"/>
        </w:rPr>
        <w:t>f</w:t>
      </w:r>
      <w:r w:rsidRPr="00BD5343">
        <w:rPr>
          <w:i/>
          <w:iCs/>
          <w:szCs w:val="24"/>
          <w:lang w:val="en-US"/>
        </w:rPr>
        <w:t>inancial</w:t>
      </w:r>
      <w:r w:rsidRPr="00BD5343">
        <w:rPr>
          <w:b/>
          <w:bCs/>
          <w:i/>
          <w:iCs/>
          <w:szCs w:val="24"/>
          <w:lang w:val="en-US"/>
        </w:rPr>
        <w:t xml:space="preserve"> </w:t>
      </w:r>
      <w:r>
        <w:rPr>
          <w:i/>
          <w:iCs/>
          <w:szCs w:val="24"/>
          <w:lang w:val="en-US"/>
        </w:rPr>
        <w:t>m</w:t>
      </w:r>
      <w:r w:rsidRPr="00BD5343">
        <w:rPr>
          <w:i/>
          <w:iCs/>
          <w:szCs w:val="24"/>
          <w:lang w:val="en-US"/>
        </w:rPr>
        <w:t>arkets</w:t>
      </w:r>
      <w:r w:rsidRPr="00BD5343">
        <w:rPr>
          <w:szCs w:val="24"/>
          <w:lang w:val="en-US"/>
        </w:rPr>
        <w:t>, 7th edition, Pearson Addison Wesley, Boston.</w:t>
      </w:r>
    </w:p>
    <w:p w14:paraId="30E6ADA9" w14:textId="1E022F87" w:rsidR="005C6E43" w:rsidRPr="005C6E43" w:rsidRDefault="005C6E43" w:rsidP="00BC69C6">
      <w:pPr>
        <w:tabs>
          <w:tab w:val="left" w:pos="7470"/>
        </w:tabs>
        <w:spacing w:after="240" w:line="240" w:lineRule="auto"/>
        <w:ind w:left="720" w:hanging="720"/>
        <w:rPr>
          <w:rFonts w:eastAsia="Times New Roman" w:cs="Times New Roman"/>
          <w:szCs w:val="24"/>
        </w:rPr>
      </w:pPr>
      <w:r w:rsidRPr="005C6E43">
        <w:rPr>
          <w:szCs w:val="24"/>
        </w:rPr>
        <w:t>Mora</w:t>
      </w:r>
      <w:r>
        <w:rPr>
          <w:szCs w:val="24"/>
        </w:rPr>
        <w:t xml:space="preserve">es, B., Tristão, P., Diallo, I. e Filho, R. (2015). </w:t>
      </w:r>
      <w:r w:rsidRPr="005C6E43">
        <w:rPr>
          <w:i/>
          <w:iCs/>
          <w:szCs w:val="24"/>
        </w:rPr>
        <w:t>Evidências da Curva J para a Balança Comercial do Estado do Rio Grande do Sul (1999-2014)</w:t>
      </w:r>
      <w:r>
        <w:rPr>
          <w:szCs w:val="24"/>
        </w:rPr>
        <w:t xml:space="preserve">. Disponível em </w:t>
      </w:r>
      <w:r w:rsidRPr="005C6E43">
        <w:rPr>
          <w:szCs w:val="24"/>
        </w:rPr>
        <w:t>https://revistas.ufpr.br/economia/article/view/44431</w:t>
      </w:r>
      <w:r>
        <w:rPr>
          <w:szCs w:val="24"/>
        </w:rPr>
        <w:t xml:space="preserve">. Acessado a </w:t>
      </w:r>
      <w:r w:rsidR="008B6939">
        <w:rPr>
          <w:szCs w:val="24"/>
        </w:rPr>
        <w:t>28 de Maio de 2020</w:t>
      </w:r>
      <w:r w:rsidR="00177A35">
        <w:rPr>
          <w:szCs w:val="24"/>
        </w:rPr>
        <w:t>.</w:t>
      </w:r>
    </w:p>
    <w:p w14:paraId="558428E2" w14:textId="6FC126BC" w:rsidR="00D07BE3" w:rsidRPr="000A7FBE" w:rsidRDefault="00254382" w:rsidP="00E36798">
      <w:pPr>
        <w:tabs>
          <w:tab w:val="left" w:pos="7470"/>
        </w:tabs>
        <w:spacing w:after="240" w:line="240" w:lineRule="auto"/>
        <w:ind w:left="720" w:hanging="720"/>
        <w:rPr>
          <w:rFonts w:eastAsia="Times New Roman" w:cs="Times New Roman"/>
          <w:szCs w:val="24"/>
        </w:rPr>
      </w:pPr>
      <w:r w:rsidRPr="00EC755F">
        <w:rPr>
          <w:rFonts w:eastAsia="Times New Roman" w:cs="Times New Roman"/>
          <w:szCs w:val="24"/>
        </w:rPr>
        <w:lastRenderedPageBreak/>
        <w:t>Mosca, J.</w:t>
      </w:r>
      <w:r w:rsidR="005C6E43">
        <w:rPr>
          <w:rFonts w:eastAsia="Times New Roman" w:cs="Times New Roman"/>
          <w:szCs w:val="24"/>
        </w:rPr>
        <w:t>,</w:t>
      </w:r>
      <w:r w:rsidR="00F13F89" w:rsidRPr="00EC755F">
        <w:rPr>
          <w:rFonts w:eastAsia="Times New Roman" w:cs="Times New Roman"/>
          <w:szCs w:val="24"/>
        </w:rPr>
        <w:t xml:space="preserve"> Abbas, M. </w:t>
      </w:r>
      <w:r w:rsidR="005D58D7">
        <w:rPr>
          <w:rFonts w:eastAsia="Times New Roman" w:cs="Times New Roman"/>
          <w:szCs w:val="24"/>
        </w:rPr>
        <w:t xml:space="preserve">e </w:t>
      </w:r>
      <w:r w:rsidR="00F13F89" w:rsidRPr="00EC755F">
        <w:rPr>
          <w:rFonts w:eastAsia="Times New Roman" w:cs="Times New Roman"/>
          <w:szCs w:val="24"/>
        </w:rPr>
        <w:t xml:space="preserve">Bruna, N. </w:t>
      </w:r>
      <w:r w:rsidRPr="00EC755F">
        <w:rPr>
          <w:rFonts w:eastAsia="Times New Roman" w:cs="Times New Roman"/>
          <w:szCs w:val="24"/>
        </w:rPr>
        <w:t>(2</w:t>
      </w:r>
      <w:r w:rsidR="00D07BE3" w:rsidRPr="00EC755F">
        <w:rPr>
          <w:rFonts w:eastAsia="Times New Roman" w:cs="Times New Roman"/>
          <w:szCs w:val="24"/>
        </w:rPr>
        <w:t xml:space="preserve">013). </w:t>
      </w:r>
      <w:r w:rsidR="00D07BE3" w:rsidRPr="00EC755F">
        <w:rPr>
          <w:rFonts w:eastAsia="Times New Roman" w:cs="Times New Roman"/>
          <w:i/>
          <w:iCs/>
          <w:szCs w:val="24"/>
        </w:rPr>
        <w:t>Economia de Moçambique 2001-2010. Um mix de populismo económico e mercado selvagem.</w:t>
      </w:r>
      <w:r w:rsidR="00D07BE3" w:rsidRPr="00EC755F">
        <w:rPr>
          <w:rFonts w:eastAsia="Times New Roman" w:cs="Times New Roman"/>
          <w:szCs w:val="24"/>
        </w:rPr>
        <w:t xml:space="preserve"> </w:t>
      </w:r>
      <w:r w:rsidR="00D07BE3" w:rsidRPr="000A7FBE">
        <w:rPr>
          <w:rFonts w:eastAsia="Times New Roman" w:cs="Times New Roman"/>
          <w:szCs w:val="24"/>
        </w:rPr>
        <w:t>Maputo</w:t>
      </w:r>
      <w:r w:rsidR="00F13F89" w:rsidRPr="000A7FBE">
        <w:rPr>
          <w:rFonts w:eastAsia="Times New Roman" w:cs="Times New Roman"/>
          <w:szCs w:val="24"/>
        </w:rPr>
        <w:t>:</w:t>
      </w:r>
      <w:r w:rsidR="00D07BE3" w:rsidRPr="000A7FBE">
        <w:rPr>
          <w:rFonts w:eastAsia="Times New Roman" w:cs="Times New Roman"/>
          <w:szCs w:val="24"/>
        </w:rPr>
        <w:t xml:space="preserve"> Escolar Editora.</w:t>
      </w:r>
    </w:p>
    <w:p w14:paraId="4780FEF7" w14:textId="6A61D5CB" w:rsidR="00D01F6C" w:rsidRPr="00D01F6C" w:rsidRDefault="00D01F6C" w:rsidP="00E36798">
      <w:pPr>
        <w:tabs>
          <w:tab w:val="left" w:pos="7470"/>
        </w:tabs>
        <w:spacing w:after="240" w:line="240" w:lineRule="auto"/>
        <w:ind w:left="720" w:hanging="720"/>
        <w:rPr>
          <w:rFonts w:eastAsia="Times New Roman" w:cs="Times New Roman"/>
          <w:szCs w:val="24"/>
        </w:rPr>
      </w:pPr>
      <w:r w:rsidRPr="00D01F6C">
        <w:rPr>
          <w:rFonts w:eastAsia="Times New Roman" w:cs="Times New Roman"/>
          <w:szCs w:val="24"/>
        </w:rPr>
        <w:t xml:space="preserve">Mueller, A. P. (2016). </w:t>
      </w:r>
      <w:r w:rsidRPr="00D01F6C">
        <w:rPr>
          <w:rFonts w:eastAsia="Times New Roman" w:cs="Times New Roman"/>
          <w:i/>
          <w:iCs/>
          <w:szCs w:val="24"/>
        </w:rPr>
        <w:t>Taxa de câmbio. Tipologia</w:t>
      </w:r>
      <w:r>
        <w:rPr>
          <w:rFonts w:eastAsia="Times New Roman" w:cs="Times New Roman"/>
          <w:i/>
          <w:iCs/>
          <w:szCs w:val="24"/>
        </w:rPr>
        <w:t>.</w:t>
      </w:r>
      <w:r>
        <w:rPr>
          <w:rFonts w:eastAsia="Times New Roman" w:cs="Times New Roman"/>
          <w:szCs w:val="24"/>
        </w:rPr>
        <w:t xml:space="preserve"> Disponível em </w:t>
      </w:r>
      <w:r w:rsidRPr="00D01F6C">
        <w:rPr>
          <w:rFonts w:eastAsia="Times New Roman" w:cs="Times New Roman"/>
          <w:szCs w:val="24"/>
        </w:rPr>
        <w:t>http://continentaleconomics.com/files/Taxa_de_c_mbio._Tipologia.Antony_Mueller.UFS.2016.Agosto17.pdf</w:t>
      </w:r>
      <w:r>
        <w:rPr>
          <w:rFonts w:eastAsia="Times New Roman" w:cs="Times New Roman"/>
          <w:szCs w:val="24"/>
        </w:rPr>
        <w:t>. Acessado a  26 de Março de 2020</w:t>
      </w:r>
      <w:r w:rsidR="002311C5">
        <w:rPr>
          <w:rFonts w:eastAsia="Times New Roman" w:cs="Times New Roman"/>
          <w:szCs w:val="24"/>
        </w:rPr>
        <w:t>.</w:t>
      </w:r>
    </w:p>
    <w:p w14:paraId="63DED6C6" w14:textId="534DA34C" w:rsidR="00143223" w:rsidRDefault="00893913" w:rsidP="00E36798">
      <w:pPr>
        <w:tabs>
          <w:tab w:val="left" w:pos="7470"/>
        </w:tabs>
        <w:spacing w:after="240" w:line="240" w:lineRule="auto"/>
        <w:ind w:left="720" w:hanging="720"/>
        <w:rPr>
          <w:rFonts w:eastAsia="Calibri" w:cs="Times New Roman"/>
          <w:szCs w:val="24"/>
        </w:rPr>
      </w:pPr>
      <w:r w:rsidRPr="000A7FBE">
        <w:rPr>
          <w:rFonts w:eastAsia="Calibri" w:cs="Times New Roman"/>
          <w:szCs w:val="24"/>
          <w:lang w:val="en-US"/>
        </w:rPr>
        <w:t>Munguambe, I.</w:t>
      </w:r>
      <w:r w:rsidR="00F13F89" w:rsidRPr="000A7FBE">
        <w:rPr>
          <w:rFonts w:eastAsia="Calibri" w:cs="Times New Roman"/>
          <w:szCs w:val="24"/>
          <w:lang w:val="en-US"/>
        </w:rPr>
        <w:t xml:space="preserve"> </w:t>
      </w:r>
      <w:r w:rsidRPr="000A7FBE">
        <w:rPr>
          <w:rFonts w:eastAsia="Calibri" w:cs="Times New Roman"/>
          <w:szCs w:val="24"/>
          <w:lang w:val="en-US"/>
        </w:rPr>
        <w:t xml:space="preserve">M. (1998). </w:t>
      </w:r>
      <w:r w:rsidRPr="00EC755F">
        <w:rPr>
          <w:rFonts w:eastAsia="Calibri" w:cs="Times New Roman"/>
          <w:i/>
          <w:szCs w:val="24"/>
          <w:lang w:val="en-US"/>
        </w:rPr>
        <w:t>The impact of exchange rate devaluation on import and export flows in Mozambiqu</w:t>
      </w:r>
      <w:r w:rsidRPr="00EC755F">
        <w:rPr>
          <w:rFonts w:eastAsia="Calibri" w:cs="Times New Roman"/>
          <w:szCs w:val="24"/>
          <w:lang w:val="en-US"/>
        </w:rPr>
        <w:t xml:space="preserve">e. </w:t>
      </w:r>
      <w:r w:rsidRPr="00EC755F">
        <w:rPr>
          <w:rFonts w:eastAsia="Calibri" w:cs="Times New Roman"/>
          <w:szCs w:val="24"/>
        </w:rPr>
        <w:t xml:space="preserve">Dissertação de </w:t>
      </w:r>
      <w:r w:rsidR="00341D7B">
        <w:rPr>
          <w:rFonts w:eastAsia="Calibri" w:cs="Times New Roman"/>
          <w:szCs w:val="24"/>
        </w:rPr>
        <w:t>M</w:t>
      </w:r>
      <w:r w:rsidRPr="00EC755F">
        <w:rPr>
          <w:rFonts w:eastAsia="Calibri" w:cs="Times New Roman"/>
          <w:szCs w:val="24"/>
        </w:rPr>
        <w:t xml:space="preserve">estrado em </w:t>
      </w:r>
      <w:r w:rsidR="00341D7B">
        <w:rPr>
          <w:rFonts w:eastAsia="Calibri" w:cs="Times New Roman"/>
          <w:szCs w:val="24"/>
        </w:rPr>
        <w:t>E</w:t>
      </w:r>
      <w:r w:rsidRPr="00EC755F">
        <w:rPr>
          <w:rFonts w:eastAsia="Calibri" w:cs="Times New Roman"/>
          <w:szCs w:val="24"/>
        </w:rPr>
        <w:t xml:space="preserve">conomia e </w:t>
      </w:r>
      <w:r w:rsidR="00341D7B">
        <w:rPr>
          <w:rFonts w:eastAsia="Calibri" w:cs="Times New Roman"/>
          <w:szCs w:val="24"/>
        </w:rPr>
        <w:t>F</w:t>
      </w:r>
      <w:r w:rsidRPr="00EC755F">
        <w:rPr>
          <w:rFonts w:eastAsia="Calibri" w:cs="Times New Roman"/>
          <w:szCs w:val="24"/>
        </w:rPr>
        <w:t xml:space="preserve">inanças. Disponível em http:/www.repositorio.uem.mz/handle/123456789/343. Acessado </w:t>
      </w:r>
      <w:r w:rsidR="00F13F89" w:rsidRPr="00EC755F">
        <w:rPr>
          <w:rFonts w:eastAsia="Calibri" w:cs="Times New Roman"/>
          <w:szCs w:val="24"/>
        </w:rPr>
        <w:t>a</w:t>
      </w:r>
      <w:r w:rsidRPr="00EC755F">
        <w:rPr>
          <w:rFonts w:eastAsia="Calibri" w:cs="Times New Roman"/>
          <w:szCs w:val="24"/>
        </w:rPr>
        <w:t xml:space="preserve"> 28 de Maio de 2020.</w:t>
      </w:r>
    </w:p>
    <w:p w14:paraId="564578CA" w14:textId="6A91A057" w:rsidR="009C2B03" w:rsidRPr="00143223" w:rsidRDefault="009C2B03" w:rsidP="00E36798">
      <w:pPr>
        <w:tabs>
          <w:tab w:val="left" w:pos="7470"/>
        </w:tabs>
        <w:spacing w:after="240" w:line="240" w:lineRule="auto"/>
        <w:ind w:left="720" w:hanging="720"/>
        <w:rPr>
          <w:rFonts w:eastAsia="Calibri" w:cs="Times New Roman"/>
          <w:szCs w:val="24"/>
        </w:rPr>
      </w:pPr>
      <w:r w:rsidRPr="000A7FBE">
        <w:rPr>
          <w:rFonts w:eastAsia="Calibri" w:cs="Times New Roman"/>
          <w:szCs w:val="24"/>
        </w:rPr>
        <w:t>Murshed</w:t>
      </w:r>
      <w:r w:rsidR="00143223" w:rsidRPr="000A7FBE">
        <w:rPr>
          <w:rFonts w:eastAsia="Calibri" w:cs="Times New Roman"/>
          <w:szCs w:val="24"/>
        </w:rPr>
        <w:t>, M.</w:t>
      </w:r>
      <w:r w:rsidR="005C6E43" w:rsidRPr="000A7FBE">
        <w:rPr>
          <w:rFonts w:eastAsia="Calibri" w:cs="Times New Roman"/>
          <w:szCs w:val="24"/>
        </w:rPr>
        <w:t xml:space="preserve"> e</w:t>
      </w:r>
      <w:r w:rsidR="00143223" w:rsidRPr="000A7FBE">
        <w:rPr>
          <w:rFonts w:eastAsia="Calibri" w:cs="Times New Roman"/>
          <w:szCs w:val="24"/>
        </w:rPr>
        <w:t xml:space="preserve"> Khanaum, M. M. (2012). </w:t>
      </w:r>
      <w:r w:rsidR="00143223" w:rsidRPr="000A7FBE">
        <w:rPr>
          <w:szCs w:val="24"/>
        </w:rPr>
        <w:t xml:space="preserve"> </w:t>
      </w:r>
      <w:r w:rsidR="00143223" w:rsidRPr="00143223">
        <w:rPr>
          <w:i/>
          <w:iCs/>
          <w:szCs w:val="24"/>
          <w:lang w:val="en-US"/>
        </w:rPr>
        <w:t>I</w:t>
      </w:r>
      <w:r w:rsidR="00143223" w:rsidRPr="002F6240">
        <w:rPr>
          <w:i/>
          <w:iCs/>
          <w:lang w:val="en-US"/>
        </w:rPr>
        <w:t xml:space="preserve">mpact of foreign aid in the economic development of recipient country. </w:t>
      </w:r>
      <w:r w:rsidR="00143223" w:rsidRPr="00143223">
        <w:t>Disponível em</w:t>
      </w:r>
      <w:r w:rsidR="00143223">
        <w:t xml:space="preserve"> </w:t>
      </w:r>
      <w:hyperlink r:id="rId226" w:history="1">
        <w:r w:rsidR="00143223" w:rsidRPr="00143223">
          <w:rPr>
            <w:rStyle w:val="Hyperlink"/>
            <w:color w:val="000000" w:themeColor="text1"/>
            <w:u w:val="none"/>
          </w:rPr>
          <w:t>https://www.banglajol.info/index.php/JBAYR/article/download/20539/14192</w:t>
        </w:r>
      </w:hyperlink>
      <w:r w:rsidR="00143223">
        <w:t>. Acessado a 12 de Abril de 2020.</w:t>
      </w:r>
    </w:p>
    <w:p w14:paraId="0DBC2EB3" w14:textId="086F0797" w:rsidR="008F6D0B" w:rsidRPr="00B73A57" w:rsidRDefault="008F6D0B" w:rsidP="00E36798">
      <w:pPr>
        <w:tabs>
          <w:tab w:val="left" w:pos="7470"/>
        </w:tabs>
        <w:spacing w:after="240" w:line="240" w:lineRule="auto"/>
        <w:ind w:left="720" w:hanging="720"/>
        <w:rPr>
          <w:rFonts w:eastAsia="Calibri" w:cs="Times New Roman"/>
          <w:szCs w:val="24"/>
        </w:rPr>
      </w:pPr>
      <w:r w:rsidRPr="00143223">
        <w:rPr>
          <w:rFonts w:eastAsia="Calibri" w:cs="Times New Roman"/>
          <w:szCs w:val="24"/>
        </w:rPr>
        <w:t xml:space="preserve">Muteia, S. C. M. (2018). </w:t>
      </w:r>
      <w:r w:rsidRPr="008F6D0B">
        <w:rPr>
          <w:i/>
          <w:iCs/>
          <w:szCs w:val="24"/>
        </w:rPr>
        <w:t>An</w:t>
      </w:r>
      <w:r>
        <w:rPr>
          <w:i/>
          <w:iCs/>
        </w:rPr>
        <w:t>á</w:t>
      </w:r>
      <w:r w:rsidRPr="008F6D0B">
        <w:rPr>
          <w:i/>
          <w:iCs/>
          <w:szCs w:val="24"/>
        </w:rPr>
        <w:t xml:space="preserve">lise da </w:t>
      </w:r>
      <w:r>
        <w:rPr>
          <w:i/>
          <w:iCs/>
        </w:rPr>
        <w:t>e</w:t>
      </w:r>
      <w:r w:rsidRPr="008F6D0B">
        <w:rPr>
          <w:i/>
          <w:iCs/>
          <w:szCs w:val="24"/>
        </w:rPr>
        <w:t xml:space="preserve">ndogeneidade da </w:t>
      </w:r>
      <w:r>
        <w:rPr>
          <w:i/>
          <w:iCs/>
        </w:rPr>
        <w:t>p</w:t>
      </w:r>
      <w:r w:rsidRPr="008F6D0B">
        <w:rPr>
          <w:i/>
          <w:iCs/>
          <w:szCs w:val="24"/>
        </w:rPr>
        <w:t xml:space="preserve">olítica </w:t>
      </w:r>
      <w:r>
        <w:rPr>
          <w:i/>
          <w:iCs/>
        </w:rPr>
        <w:t>m</w:t>
      </w:r>
      <w:r w:rsidRPr="008F6D0B">
        <w:rPr>
          <w:i/>
          <w:iCs/>
          <w:szCs w:val="24"/>
        </w:rPr>
        <w:t xml:space="preserve">onetária </w:t>
      </w:r>
      <w:r>
        <w:rPr>
          <w:i/>
          <w:iCs/>
        </w:rPr>
        <w:t>s</w:t>
      </w:r>
      <w:r w:rsidRPr="008F6D0B">
        <w:rPr>
          <w:i/>
          <w:iCs/>
          <w:szCs w:val="24"/>
        </w:rPr>
        <w:t xml:space="preserve">obre </w:t>
      </w:r>
      <w:r>
        <w:rPr>
          <w:i/>
          <w:iCs/>
        </w:rPr>
        <w:t>f</w:t>
      </w:r>
      <w:r w:rsidRPr="008F6D0B">
        <w:rPr>
          <w:i/>
          <w:iCs/>
          <w:szCs w:val="24"/>
        </w:rPr>
        <w:t xml:space="preserve">lutuações </w:t>
      </w:r>
      <w:r>
        <w:rPr>
          <w:i/>
          <w:iCs/>
        </w:rPr>
        <w:t>c</w:t>
      </w:r>
      <w:r w:rsidRPr="008F6D0B">
        <w:rPr>
          <w:i/>
          <w:iCs/>
          <w:szCs w:val="24"/>
        </w:rPr>
        <w:t xml:space="preserve">ambiais em </w:t>
      </w:r>
      <w:r>
        <w:rPr>
          <w:i/>
          <w:iCs/>
        </w:rPr>
        <w:t>M</w:t>
      </w:r>
      <w:r w:rsidRPr="008F6D0B">
        <w:rPr>
          <w:i/>
          <w:iCs/>
          <w:szCs w:val="24"/>
        </w:rPr>
        <w:t xml:space="preserve">oçambique, </w:t>
      </w:r>
      <w:r>
        <w:rPr>
          <w:i/>
          <w:iCs/>
        </w:rPr>
        <w:t>d</w:t>
      </w:r>
      <w:r w:rsidRPr="008F6D0B">
        <w:rPr>
          <w:i/>
          <w:iCs/>
          <w:szCs w:val="24"/>
        </w:rPr>
        <w:t xml:space="preserve">urante o </w:t>
      </w:r>
      <w:r>
        <w:rPr>
          <w:i/>
          <w:iCs/>
        </w:rPr>
        <w:t>p</w:t>
      </w:r>
      <w:r w:rsidRPr="008F6D0B">
        <w:rPr>
          <w:i/>
          <w:iCs/>
          <w:szCs w:val="24"/>
        </w:rPr>
        <w:t>eríodo 2000-2016</w:t>
      </w:r>
      <w:r w:rsidRPr="008F6D0B">
        <w:rPr>
          <w:szCs w:val="24"/>
        </w:rPr>
        <w:t>.</w:t>
      </w:r>
      <w:r>
        <w:t xml:space="preserve"> Dissertação de Mestrado em Economia. Disponível em </w:t>
      </w:r>
      <w:hyperlink r:id="rId227" w:history="1">
        <w:r w:rsidRPr="008F6D0B">
          <w:rPr>
            <w:rStyle w:val="Hyperlink"/>
            <w:color w:val="000000" w:themeColor="text1"/>
            <w:u w:val="none"/>
          </w:rPr>
          <w:t>http://repositorio.ucm.ac.mz/handle/123456789/35?locale=pt</w:t>
        </w:r>
      </w:hyperlink>
      <w:r>
        <w:rPr>
          <w:color w:val="000000" w:themeColor="text1"/>
        </w:rPr>
        <w:t>. Acessado a 20 de Junho 2020.</w:t>
      </w:r>
    </w:p>
    <w:p w14:paraId="766BCF9F" w14:textId="0DCDFDD0" w:rsidR="00893913" w:rsidRPr="00304845" w:rsidRDefault="00281922" w:rsidP="00E36798">
      <w:pPr>
        <w:tabs>
          <w:tab w:val="left" w:pos="7470"/>
        </w:tabs>
        <w:spacing w:after="240" w:line="240" w:lineRule="auto"/>
        <w:ind w:left="720" w:hanging="720"/>
        <w:rPr>
          <w:rFonts w:eastAsia="Calibri" w:cs="Times New Roman"/>
          <w:szCs w:val="24"/>
        </w:rPr>
      </w:pPr>
      <w:r>
        <w:rPr>
          <w:rFonts w:eastAsia="Calibri" w:cs="Times New Roman"/>
          <w:szCs w:val="24"/>
        </w:rPr>
        <w:t>Ramalho, H. M. e Targino, I</w:t>
      </w:r>
      <w:r w:rsidR="005D58D7">
        <w:rPr>
          <w:rFonts w:eastAsia="Calibri" w:cs="Times New Roman"/>
          <w:szCs w:val="24"/>
        </w:rPr>
        <w:t>.</w:t>
      </w:r>
      <w:r>
        <w:rPr>
          <w:rFonts w:eastAsia="Calibri" w:cs="Times New Roman"/>
          <w:szCs w:val="24"/>
        </w:rPr>
        <w:t xml:space="preserve"> (2003). </w:t>
      </w:r>
      <w:r w:rsidRPr="00281922">
        <w:rPr>
          <w:rFonts w:eastAsia="Calibri" w:cs="Times New Roman"/>
          <w:i/>
          <w:iCs/>
          <w:szCs w:val="24"/>
        </w:rPr>
        <w:t xml:space="preserve">A Evolução das exportações </w:t>
      </w:r>
      <w:r w:rsidR="00F773F2">
        <w:rPr>
          <w:rFonts w:eastAsia="Calibri" w:cs="Times New Roman"/>
          <w:i/>
          <w:iCs/>
          <w:szCs w:val="24"/>
        </w:rPr>
        <w:t>b</w:t>
      </w:r>
      <w:r w:rsidRPr="00281922">
        <w:rPr>
          <w:rFonts w:eastAsia="Calibri" w:cs="Times New Roman"/>
          <w:i/>
          <w:iCs/>
          <w:szCs w:val="24"/>
        </w:rPr>
        <w:t>rasileiras de cacau: Uma análise do período de 1950 a 2000</w:t>
      </w:r>
      <w:r>
        <w:rPr>
          <w:rFonts w:eastAsia="Calibri" w:cs="Times New Roman"/>
          <w:szCs w:val="24"/>
        </w:rPr>
        <w:t>.</w:t>
      </w:r>
      <w:r w:rsidR="00893913" w:rsidRPr="00EC755F">
        <w:rPr>
          <w:rFonts w:eastAsia="Calibri" w:cs="Times New Roman"/>
          <w:szCs w:val="24"/>
        </w:rPr>
        <w:t xml:space="preserve"> </w:t>
      </w:r>
      <w:r>
        <w:rPr>
          <w:rFonts w:eastAsia="Calibri" w:cs="Times New Roman"/>
          <w:szCs w:val="24"/>
        </w:rPr>
        <w:t xml:space="preserve">Disponível em </w:t>
      </w:r>
      <w:r w:rsidR="00133D71" w:rsidRPr="00133D71">
        <w:rPr>
          <w:rFonts w:eastAsia="Calibri" w:cs="Times New Roman"/>
          <w:szCs w:val="24"/>
        </w:rPr>
        <w:t>http://nbcgib.uesc.br/cicacau/arquivos/producao_tecnico_cientifica/a-evolunAo-das-exportanOes-brasileiras-de-cacau....pdf</w:t>
      </w:r>
      <w:r w:rsidR="00133D71">
        <w:rPr>
          <w:rFonts w:eastAsia="Calibri" w:cs="Times New Roman"/>
          <w:szCs w:val="24"/>
        </w:rPr>
        <w:t>. Acessado a 13 de Agosto de 2020.</w:t>
      </w:r>
    </w:p>
    <w:p w14:paraId="5BC45C75" w14:textId="0B2A3FC1" w:rsidR="00304845" w:rsidRPr="00FD425E" w:rsidRDefault="00893913" w:rsidP="00E36798">
      <w:pPr>
        <w:tabs>
          <w:tab w:val="left" w:pos="7470"/>
        </w:tabs>
        <w:spacing w:after="240" w:line="240" w:lineRule="auto"/>
        <w:ind w:left="720" w:hanging="720"/>
        <w:rPr>
          <w:rStyle w:val="info"/>
          <w:rFonts w:cs="Times New Roman"/>
          <w:color w:val="262626"/>
          <w:szCs w:val="24"/>
          <w:shd w:val="clear" w:color="auto" w:fill="FFFFFF"/>
        </w:rPr>
      </w:pPr>
      <w:r w:rsidRPr="00EC755F">
        <w:rPr>
          <w:rFonts w:eastAsia="Times New Roman" w:cs="Times New Roman"/>
          <w:szCs w:val="24"/>
        </w:rPr>
        <w:t>Samuelson, A.</w:t>
      </w:r>
      <w:r w:rsidR="00281922">
        <w:rPr>
          <w:rFonts w:eastAsia="Times New Roman" w:cs="Times New Roman"/>
          <w:szCs w:val="24"/>
        </w:rPr>
        <w:t xml:space="preserve"> </w:t>
      </w:r>
      <w:r w:rsidRPr="00EC755F">
        <w:rPr>
          <w:rFonts w:eastAsia="Times New Roman" w:cs="Times New Roman"/>
          <w:szCs w:val="24"/>
        </w:rPr>
        <w:t>P</w:t>
      </w:r>
      <w:r w:rsidR="005D58D7">
        <w:rPr>
          <w:rFonts w:eastAsia="Times New Roman" w:cs="Times New Roman"/>
          <w:szCs w:val="24"/>
        </w:rPr>
        <w:t>.</w:t>
      </w:r>
      <w:r w:rsidRPr="00EC755F">
        <w:rPr>
          <w:rFonts w:eastAsia="Times New Roman" w:cs="Times New Roman"/>
          <w:szCs w:val="24"/>
        </w:rPr>
        <w:t xml:space="preserve"> </w:t>
      </w:r>
      <w:r w:rsidR="00111322" w:rsidRPr="00EC755F">
        <w:rPr>
          <w:rFonts w:eastAsia="Times New Roman" w:cs="Times New Roman"/>
          <w:szCs w:val="24"/>
        </w:rPr>
        <w:t>e</w:t>
      </w:r>
      <w:r w:rsidRPr="00EC755F">
        <w:rPr>
          <w:rFonts w:eastAsia="Times New Roman" w:cs="Times New Roman"/>
          <w:szCs w:val="24"/>
        </w:rPr>
        <w:t xml:space="preserve"> Northaus, D.</w:t>
      </w:r>
      <w:r w:rsidR="00111322" w:rsidRPr="00EC755F">
        <w:rPr>
          <w:rFonts w:eastAsia="Times New Roman" w:cs="Times New Roman"/>
          <w:szCs w:val="24"/>
        </w:rPr>
        <w:t xml:space="preserve"> </w:t>
      </w:r>
      <w:r w:rsidRPr="00EC755F">
        <w:rPr>
          <w:rFonts w:eastAsia="Times New Roman" w:cs="Times New Roman"/>
          <w:szCs w:val="24"/>
        </w:rPr>
        <w:t xml:space="preserve">W. (2005). </w:t>
      </w:r>
      <w:r w:rsidRPr="00EC755F">
        <w:rPr>
          <w:rFonts w:eastAsia="Times New Roman" w:cs="Times New Roman"/>
          <w:i/>
          <w:iCs/>
          <w:szCs w:val="24"/>
        </w:rPr>
        <w:t>Macroeconomia</w:t>
      </w:r>
      <w:r w:rsidRPr="00EC755F">
        <w:rPr>
          <w:rFonts w:eastAsia="Times New Roman" w:cs="Times New Roman"/>
          <w:szCs w:val="24"/>
        </w:rPr>
        <w:t xml:space="preserve">. </w:t>
      </w:r>
      <w:r w:rsidR="003A0CFE" w:rsidRPr="00FD425E">
        <w:rPr>
          <w:rStyle w:val="info"/>
          <w:rFonts w:cs="Times New Roman"/>
          <w:color w:val="262626"/>
          <w:szCs w:val="24"/>
          <w:shd w:val="clear" w:color="auto" w:fill="FFFFFF"/>
        </w:rPr>
        <w:t>18ª edição</w:t>
      </w:r>
      <w:r w:rsidR="006A391A">
        <w:rPr>
          <w:rStyle w:val="info"/>
          <w:rFonts w:cs="Times New Roman"/>
          <w:color w:val="262626"/>
          <w:szCs w:val="24"/>
          <w:shd w:val="clear" w:color="auto" w:fill="FFFFFF"/>
        </w:rPr>
        <w:t>,</w:t>
      </w:r>
      <w:r w:rsidR="003A0CFE" w:rsidRPr="00FD425E">
        <w:rPr>
          <w:rStyle w:val="info"/>
          <w:rFonts w:cs="Times New Roman"/>
          <w:color w:val="262626"/>
          <w:szCs w:val="24"/>
          <w:shd w:val="clear" w:color="auto" w:fill="FFFFFF"/>
        </w:rPr>
        <w:t xml:space="preserve"> </w:t>
      </w:r>
      <w:r w:rsidR="00576B06">
        <w:rPr>
          <w:rStyle w:val="info"/>
          <w:rFonts w:cs="Times New Roman"/>
          <w:color w:val="262626"/>
          <w:szCs w:val="24"/>
          <w:shd w:val="clear" w:color="auto" w:fill="FFFFFF"/>
        </w:rPr>
        <w:t>Lisboa</w:t>
      </w:r>
      <w:r w:rsidRPr="00FD425E">
        <w:rPr>
          <w:rFonts w:cs="Times New Roman"/>
          <w:color w:val="262626"/>
          <w:szCs w:val="24"/>
          <w:shd w:val="clear" w:color="auto" w:fill="FFFFFF"/>
        </w:rPr>
        <w:t>: </w:t>
      </w:r>
      <w:r w:rsidRPr="00FD425E">
        <w:rPr>
          <w:rStyle w:val="info"/>
          <w:rFonts w:cs="Times New Roman"/>
          <w:color w:val="262626"/>
          <w:szCs w:val="24"/>
          <w:shd w:val="clear" w:color="auto" w:fill="FFFFFF"/>
        </w:rPr>
        <w:t>Mc Graw-Hill.</w:t>
      </w:r>
      <w:r w:rsidR="00574E90" w:rsidRPr="00FD425E">
        <w:rPr>
          <w:rStyle w:val="info"/>
          <w:rFonts w:cs="Times New Roman"/>
          <w:color w:val="262626"/>
          <w:szCs w:val="24"/>
          <w:shd w:val="clear" w:color="auto" w:fill="FFFFFF"/>
        </w:rPr>
        <w:t xml:space="preserve"> </w:t>
      </w:r>
    </w:p>
    <w:p w14:paraId="28AFDFA5" w14:textId="73F002DC" w:rsidR="007A6FB6" w:rsidRDefault="00304845" w:rsidP="00E36798">
      <w:pPr>
        <w:tabs>
          <w:tab w:val="left" w:pos="7470"/>
        </w:tabs>
        <w:spacing w:after="240" w:line="240" w:lineRule="auto"/>
        <w:ind w:left="720" w:hanging="720"/>
        <w:rPr>
          <w:rFonts w:eastAsia="Times New Roman" w:cs="Times New Roman"/>
          <w:szCs w:val="24"/>
        </w:rPr>
      </w:pPr>
      <w:r w:rsidRPr="00304845">
        <w:rPr>
          <w:rFonts w:eastAsia="Times New Roman" w:cs="Times New Roman"/>
          <w:szCs w:val="24"/>
        </w:rPr>
        <w:t>Santos, J.</w:t>
      </w:r>
      <w:r w:rsidR="005C6E43">
        <w:rPr>
          <w:rFonts w:eastAsia="Times New Roman" w:cs="Times New Roman"/>
          <w:szCs w:val="24"/>
        </w:rPr>
        <w:t>,</w:t>
      </w:r>
      <w:r w:rsidR="006A391A">
        <w:rPr>
          <w:rFonts w:eastAsia="Times New Roman" w:cs="Times New Roman"/>
          <w:szCs w:val="24"/>
        </w:rPr>
        <w:t xml:space="preserve"> </w:t>
      </w:r>
      <w:r w:rsidRPr="00304845">
        <w:rPr>
          <w:rFonts w:eastAsia="Times New Roman" w:cs="Times New Roman"/>
          <w:szCs w:val="24"/>
        </w:rPr>
        <w:t>P</w:t>
      </w:r>
      <w:r>
        <w:rPr>
          <w:rFonts w:eastAsia="Times New Roman" w:cs="Times New Roman"/>
          <w:szCs w:val="24"/>
        </w:rPr>
        <w:t>ina, A.</w:t>
      </w:r>
      <w:r w:rsidR="006A391A">
        <w:rPr>
          <w:rFonts w:eastAsia="Times New Roman" w:cs="Times New Roman"/>
          <w:szCs w:val="24"/>
        </w:rPr>
        <w:t xml:space="preserve">, </w:t>
      </w:r>
      <w:r w:rsidR="00E7453B">
        <w:rPr>
          <w:rFonts w:eastAsia="Times New Roman" w:cs="Times New Roman"/>
          <w:szCs w:val="24"/>
        </w:rPr>
        <w:t xml:space="preserve">Braga, J. </w:t>
      </w:r>
      <w:r w:rsidR="005D58D7">
        <w:rPr>
          <w:rFonts w:eastAsia="Times New Roman" w:cs="Times New Roman"/>
          <w:szCs w:val="24"/>
        </w:rPr>
        <w:t xml:space="preserve">e </w:t>
      </w:r>
      <w:r w:rsidR="00E7453B">
        <w:rPr>
          <w:rFonts w:eastAsia="Times New Roman" w:cs="Times New Roman"/>
          <w:szCs w:val="24"/>
        </w:rPr>
        <w:t xml:space="preserve">Aubyn, M. S. </w:t>
      </w:r>
      <w:r>
        <w:rPr>
          <w:rFonts w:eastAsia="Times New Roman" w:cs="Times New Roman"/>
          <w:szCs w:val="24"/>
        </w:rPr>
        <w:t>(2010)</w:t>
      </w:r>
      <w:r w:rsidR="00E7453B">
        <w:rPr>
          <w:rFonts w:eastAsia="Times New Roman" w:cs="Times New Roman"/>
          <w:szCs w:val="24"/>
        </w:rPr>
        <w:t>. Macroeconomia. 3ª edição, Lisboa: Escolar Editora.</w:t>
      </w:r>
    </w:p>
    <w:p w14:paraId="03788703" w14:textId="36CD5393" w:rsidR="007A6FB6" w:rsidRPr="00D2708A" w:rsidRDefault="007A6FB6" w:rsidP="00C353D2">
      <w:pPr>
        <w:tabs>
          <w:tab w:val="left" w:pos="7470"/>
        </w:tabs>
        <w:spacing w:after="240" w:line="240" w:lineRule="auto"/>
        <w:ind w:left="720" w:hanging="720"/>
        <w:rPr>
          <w:rFonts w:cs="Times New Roman"/>
          <w:i/>
          <w:iCs/>
          <w:color w:val="000000"/>
          <w:szCs w:val="24"/>
        </w:rPr>
      </w:pPr>
      <w:r w:rsidRPr="007A6FB6">
        <w:rPr>
          <w:rFonts w:eastAsia="Times New Roman" w:cs="Times New Roman"/>
          <w:szCs w:val="24"/>
        </w:rPr>
        <w:t>Simakova, J. e Staverek, D. (2015).</w:t>
      </w:r>
      <w:r w:rsidRPr="007A6FB6">
        <w:rPr>
          <w:rFonts w:ascii="Martel" w:hAnsi="Martel" w:cs="Martel"/>
          <w:color w:val="000000"/>
          <w:szCs w:val="24"/>
        </w:rPr>
        <w:t xml:space="preserve"> </w:t>
      </w:r>
      <w:r w:rsidRPr="007A6FB6">
        <w:rPr>
          <w:rFonts w:cs="Times New Roman"/>
          <w:i/>
          <w:iCs/>
          <w:color w:val="000000"/>
          <w:szCs w:val="24"/>
          <w:lang w:val="en-US"/>
        </w:rPr>
        <w:t xml:space="preserve">The </w:t>
      </w:r>
      <w:r w:rsidR="00C353D2">
        <w:rPr>
          <w:rFonts w:cs="Times New Roman"/>
          <w:i/>
          <w:iCs/>
          <w:color w:val="000000"/>
          <w:szCs w:val="24"/>
          <w:lang w:val="en-US"/>
        </w:rPr>
        <w:t>e</w:t>
      </w:r>
      <w:r w:rsidRPr="007A6FB6">
        <w:rPr>
          <w:rFonts w:cs="Times New Roman"/>
          <w:i/>
          <w:iCs/>
          <w:color w:val="000000"/>
          <w:szCs w:val="24"/>
          <w:lang w:val="en-US"/>
        </w:rPr>
        <w:t xml:space="preserve">ffect of the </w:t>
      </w:r>
      <w:r w:rsidR="00E36798">
        <w:rPr>
          <w:rFonts w:cs="Times New Roman"/>
          <w:i/>
          <w:iCs/>
          <w:color w:val="000000"/>
          <w:szCs w:val="24"/>
          <w:lang w:val="en-US"/>
        </w:rPr>
        <w:t>e</w:t>
      </w:r>
      <w:r w:rsidRPr="007A6FB6">
        <w:rPr>
          <w:rFonts w:cs="Times New Roman"/>
          <w:i/>
          <w:iCs/>
          <w:color w:val="000000"/>
          <w:szCs w:val="24"/>
          <w:lang w:val="en-US"/>
        </w:rPr>
        <w:t xml:space="preserve">xchange </w:t>
      </w:r>
      <w:r w:rsidR="00C353D2">
        <w:rPr>
          <w:rFonts w:cs="Times New Roman"/>
          <w:i/>
          <w:iCs/>
          <w:color w:val="000000"/>
          <w:szCs w:val="24"/>
          <w:lang w:val="en-US"/>
        </w:rPr>
        <w:t>r</w:t>
      </w:r>
      <w:r w:rsidRPr="007A6FB6">
        <w:rPr>
          <w:rFonts w:cs="Times New Roman"/>
          <w:i/>
          <w:iCs/>
          <w:color w:val="000000"/>
          <w:szCs w:val="24"/>
          <w:lang w:val="en-US"/>
        </w:rPr>
        <w:t xml:space="preserve">ate on </w:t>
      </w:r>
      <w:r w:rsidR="00C353D2">
        <w:rPr>
          <w:rFonts w:cs="Times New Roman"/>
          <w:i/>
          <w:iCs/>
          <w:color w:val="000000"/>
          <w:szCs w:val="24"/>
          <w:lang w:val="en-US"/>
        </w:rPr>
        <w:t>i</w:t>
      </w:r>
      <w:r w:rsidRPr="007A6FB6">
        <w:rPr>
          <w:rFonts w:cs="Times New Roman"/>
          <w:i/>
          <w:iCs/>
          <w:color w:val="000000"/>
          <w:szCs w:val="24"/>
          <w:lang w:val="en-US"/>
        </w:rPr>
        <w:t>ndustry-</w:t>
      </w:r>
      <w:r w:rsidR="00C353D2">
        <w:rPr>
          <w:rFonts w:cs="Times New Roman"/>
          <w:i/>
          <w:iCs/>
          <w:color w:val="000000"/>
          <w:szCs w:val="24"/>
          <w:lang w:val="en-US"/>
        </w:rPr>
        <w:t>l</w:t>
      </w:r>
      <w:r w:rsidRPr="007A6FB6">
        <w:rPr>
          <w:rFonts w:cs="Times New Roman"/>
          <w:i/>
          <w:iCs/>
          <w:color w:val="000000"/>
          <w:szCs w:val="24"/>
          <w:lang w:val="en-US"/>
        </w:rPr>
        <w:t xml:space="preserve">evel </w:t>
      </w:r>
      <w:r w:rsidR="00C353D2">
        <w:rPr>
          <w:rFonts w:cs="Times New Roman"/>
          <w:i/>
          <w:iCs/>
          <w:color w:val="000000"/>
          <w:szCs w:val="24"/>
          <w:lang w:val="en-US"/>
        </w:rPr>
        <w:t>t</w:t>
      </w:r>
      <w:r w:rsidRPr="007A6FB6">
        <w:rPr>
          <w:rFonts w:cs="Times New Roman"/>
          <w:i/>
          <w:iCs/>
          <w:color w:val="000000"/>
          <w:szCs w:val="24"/>
          <w:lang w:val="en-US"/>
        </w:rPr>
        <w:t xml:space="preserve">rade </w:t>
      </w:r>
      <w:r w:rsidR="00C353D2">
        <w:rPr>
          <w:rFonts w:cs="Times New Roman"/>
          <w:i/>
          <w:iCs/>
          <w:color w:val="000000"/>
          <w:szCs w:val="24"/>
          <w:lang w:val="en-US"/>
        </w:rPr>
        <w:t>f</w:t>
      </w:r>
      <w:r w:rsidRPr="007A6FB6">
        <w:rPr>
          <w:rFonts w:cs="Times New Roman"/>
          <w:i/>
          <w:iCs/>
          <w:color w:val="000000"/>
          <w:szCs w:val="24"/>
          <w:lang w:val="en-US"/>
        </w:rPr>
        <w:t>lows in Czechia</w:t>
      </w:r>
      <w:r w:rsidRPr="002F6240">
        <w:rPr>
          <w:i/>
          <w:iCs/>
          <w:lang w:val="en-US"/>
        </w:rPr>
        <w:t xml:space="preserve">. </w:t>
      </w:r>
      <w:r w:rsidRPr="007A6FB6">
        <w:t>Disponível em</w:t>
      </w:r>
      <w:r w:rsidRPr="007A6FB6">
        <w:rPr>
          <w:i/>
          <w:iCs/>
          <w:color w:val="000000" w:themeColor="text1"/>
        </w:rPr>
        <w:t xml:space="preserve"> </w:t>
      </w:r>
      <w:hyperlink r:id="rId228" w:history="1">
        <w:r w:rsidRPr="007A6FB6">
          <w:rPr>
            <w:rStyle w:val="Hyperlink"/>
            <w:color w:val="000000" w:themeColor="text1"/>
            <w:u w:val="none"/>
          </w:rPr>
          <w:t>https://ideas.repec.org/p/opa/wpaper/0001.html</w:t>
        </w:r>
      </w:hyperlink>
      <w:r>
        <w:t>. Acessado a 12 de Maio de 2020.</w:t>
      </w:r>
    </w:p>
    <w:p w14:paraId="1C08DC32" w14:textId="2AA5B23D" w:rsidR="0089091E" w:rsidRPr="0089091E" w:rsidRDefault="0089091E" w:rsidP="00E36798">
      <w:pPr>
        <w:tabs>
          <w:tab w:val="left" w:pos="720"/>
        </w:tabs>
        <w:spacing w:after="240" w:line="240" w:lineRule="auto"/>
        <w:ind w:left="720" w:hanging="720"/>
        <w:rPr>
          <w:rFonts w:cs="Times New Roman"/>
          <w:szCs w:val="24"/>
          <w:lang w:val="en-GB"/>
        </w:rPr>
      </w:pPr>
      <w:r w:rsidRPr="007A6FB6">
        <w:rPr>
          <w:rFonts w:cs="Times New Roman"/>
          <w:szCs w:val="24"/>
        </w:rPr>
        <w:t xml:space="preserve">Sodersten, B. </w:t>
      </w:r>
      <w:r w:rsidR="00272F0F" w:rsidRPr="007A6FB6">
        <w:rPr>
          <w:rFonts w:cs="Times New Roman"/>
          <w:szCs w:val="24"/>
        </w:rPr>
        <w:t>e</w:t>
      </w:r>
      <w:r w:rsidRPr="007A6FB6">
        <w:rPr>
          <w:rFonts w:cs="Times New Roman"/>
          <w:szCs w:val="24"/>
        </w:rPr>
        <w:t xml:space="preserve"> Reed, G. 1994. </w:t>
      </w:r>
      <w:r w:rsidRPr="0089091E">
        <w:rPr>
          <w:rFonts w:cs="Times New Roman"/>
          <w:i/>
          <w:iCs/>
          <w:szCs w:val="24"/>
          <w:lang w:val="en-GB"/>
        </w:rPr>
        <w:t xml:space="preserve">International </w:t>
      </w:r>
      <w:r w:rsidR="00C353D2">
        <w:rPr>
          <w:rFonts w:cs="Times New Roman"/>
          <w:i/>
          <w:iCs/>
          <w:szCs w:val="24"/>
          <w:lang w:val="en-GB"/>
        </w:rPr>
        <w:t>e</w:t>
      </w:r>
      <w:r w:rsidRPr="0089091E">
        <w:rPr>
          <w:rFonts w:cs="Times New Roman"/>
          <w:i/>
          <w:iCs/>
          <w:szCs w:val="24"/>
          <w:lang w:val="en-GB"/>
        </w:rPr>
        <w:t>conomics</w:t>
      </w:r>
      <w:r w:rsidRPr="0089091E">
        <w:rPr>
          <w:rFonts w:cs="Times New Roman"/>
          <w:szCs w:val="24"/>
          <w:lang w:val="en-GB"/>
        </w:rPr>
        <w:t xml:space="preserve">. </w:t>
      </w:r>
      <w:r w:rsidR="00272F0F" w:rsidRPr="007F0568">
        <w:rPr>
          <w:rFonts w:eastAsia="Times New Roman" w:cs="Times New Roman"/>
          <w:szCs w:val="24"/>
          <w:lang w:val="en-US"/>
        </w:rPr>
        <w:t xml:space="preserve">3ª </w:t>
      </w:r>
      <w:r w:rsidRPr="0089091E">
        <w:rPr>
          <w:rFonts w:cs="Times New Roman"/>
          <w:szCs w:val="24"/>
          <w:lang w:val="en-GB"/>
        </w:rPr>
        <w:t>Ed</w:t>
      </w:r>
      <w:r w:rsidR="00272F0F">
        <w:rPr>
          <w:rFonts w:cs="Times New Roman"/>
          <w:szCs w:val="24"/>
          <w:lang w:val="en-GB"/>
        </w:rPr>
        <w:t>ição,</w:t>
      </w:r>
      <w:r w:rsidRPr="0089091E">
        <w:rPr>
          <w:rFonts w:cs="Times New Roman"/>
          <w:szCs w:val="24"/>
          <w:lang w:val="en-GB"/>
        </w:rPr>
        <w:t xml:space="preserve"> Lon</w:t>
      </w:r>
      <w:r w:rsidR="00272F0F">
        <w:rPr>
          <w:rFonts w:cs="Times New Roman"/>
          <w:szCs w:val="24"/>
          <w:lang w:val="en-GB"/>
        </w:rPr>
        <w:t>dres</w:t>
      </w:r>
      <w:r w:rsidRPr="0089091E">
        <w:rPr>
          <w:rFonts w:cs="Times New Roman"/>
          <w:szCs w:val="24"/>
          <w:lang w:val="en-GB"/>
        </w:rPr>
        <w:t>: Macmillian Press Ltd.</w:t>
      </w:r>
    </w:p>
    <w:p w14:paraId="1622095E" w14:textId="3EC9C46B" w:rsidR="008D183F" w:rsidRPr="008D183F" w:rsidRDefault="00893913" w:rsidP="00E36798">
      <w:pPr>
        <w:tabs>
          <w:tab w:val="left" w:pos="7470"/>
        </w:tabs>
        <w:spacing w:after="240" w:line="240" w:lineRule="auto"/>
        <w:ind w:left="720" w:hanging="720"/>
        <w:rPr>
          <w:rFonts w:cs="Times New Roman"/>
          <w:szCs w:val="24"/>
        </w:rPr>
      </w:pPr>
      <w:r w:rsidRPr="00EC755F">
        <w:rPr>
          <w:rFonts w:eastAsia="Times New Roman" w:cs="Times New Roman"/>
          <w:szCs w:val="24"/>
        </w:rPr>
        <w:t>Sonaglio, M.</w:t>
      </w:r>
      <w:r w:rsidR="005C6E43">
        <w:rPr>
          <w:rFonts w:eastAsia="Times New Roman" w:cs="Times New Roman"/>
          <w:szCs w:val="24"/>
        </w:rPr>
        <w:t xml:space="preserve"> </w:t>
      </w:r>
      <w:r w:rsidRPr="00EC755F">
        <w:rPr>
          <w:rFonts w:eastAsia="Times New Roman" w:cs="Times New Roman"/>
          <w:szCs w:val="24"/>
        </w:rPr>
        <w:t>C</w:t>
      </w:r>
      <w:r w:rsidR="005C6E43">
        <w:rPr>
          <w:rFonts w:eastAsia="Times New Roman" w:cs="Times New Roman"/>
          <w:szCs w:val="24"/>
        </w:rPr>
        <w:t>.</w:t>
      </w:r>
      <w:r w:rsidR="007F0568">
        <w:rPr>
          <w:rFonts w:eastAsia="Times New Roman" w:cs="Times New Roman"/>
          <w:szCs w:val="24"/>
        </w:rPr>
        <w:t>, Scalco, P.</w:t>
      </w:r>
      <w:r w:rsidR="005C6E43">
        <w:rPr>
          <w:rFonts w:eastAsia="Times New Roman" w:cs="Times New Roman"/>
          <w:szCs w:val="24"/>
        </w:rPr>
        <w:t xml:space="preserve"> </w:t>
      </w:r>
      <w:r w:rsidR="007F0568">
        <w:rPr>
          <w:rFonts w:eastAsia="Times New Roman" w:cs="Times New Roman"/>
          <w:szCs w:val="24"/>
        </w:rPr>
        <w:t>R</w:t>
      </w:r>
      <w:r w:rsidR="0061614D" w:rsidRPr="00EC755F">
        <w:rPr>
          <w:rFonts w:eastAsia="Times New Roman" w:cs="Times New Roman"/>
          <w:szCs w:val="24"/>
        </w:rPr>
        <w:t>.</w:t>
      </w:r>
      <w:r w:rsidR="007F0568">
        <w:rPr>
          <w:rFonts w:eastAsia="Times New Roman" w:cs="Times New Roman"/>
          <w:szCs w:val="24"/>
        </w:rPr>
        <w:t xml:space="preserve"> e Campos, A.</w:t>
      </w:r>
      <w:r w:rsidR="005C6E43">
        <w:rPr>
          <w:rFonts w:eastAsia="Times New Roman" w:cs="Times New Roman"/>
          <w:szCs w:val="24"/>
        </w:rPr>
        <w:t xml:space="preserve"> </w:t>
      </w:r>
      <w:r w:rsidR="007F0568">
        <w:rPr>
          <w:rFonts w:eastAsia="Times New Roman" w:cs="Times New Roman"/>
          <w:szCs w:val="24"/>
        </w:rPr>
        <w:t>C.</w:t>
      </w:r>
      <w:r w:rsidR="0061614D" w:rsidRPr="00EC755F">
        <w:rPr>
          <w:rFonts w:eastAsia="Times New Roman" w:cs="Times New Roman"/>
          <w:szCs w:val="24"/>
        </w:rPr>
        <w:t xml:space="preserve"> (</w:t>
      </w:r>
      <w:r w:rsidRPr="00EC755F">
        <w:rPr>
          <w:rFonts w:eastAsia="Times New Roman" w:cs="Times New Roman"/>
          <w:szCs w:val="24"/>
        </w:rPr>
        <w:t xml:space="preserve">2010). </w:t>
      </w:r>
      <w:r w:rsidRPr="00EC755F">
        <w:rPr>
          <w:rFonts w:cs="Times New Roman"/>
          <w:i/>
          <w:szCs w:val="24"/>
        </w:rPr>
        <w:t xml:space="preserve">Taxa de </w:t>
      </w:r>
      <w:r w:rsidR="00111322" w:rsidRPr="00EC755F">
        <w:rPr>
          <w:rFonts w:cs="Times New Roman"/>
          <w:i/>
          <w:szCs w:val="24"/>
        </w:rPr>
        <w:t>c</w:t>
      </w:r>
      <w:r w:rsidRPr="00EC755F">
        <w:rPr>
          <w:rFonts w:cs="Times New Roman"/>
          <w:i/>
          <w:szCs w:val="24"/>
        </w:rPr>
        <w:t xml:space="preserve">âmbio e a </w:t>
      </w:r>
      <w:r w:rsidR="00111322" w:rsidRPr="00EC755F">
        <w:rPr>
          <w:rFonts w:cs="Times New Roman"/>
          <w:i/>
          <w:szCs w:val="24"/>
        </w:rPr>
        <w:t>b</w:t>
      </w:r>
      <w:r w:rsidRPr="00EC755F">
        <w:rPr>
          <w:rFonts w:cs="Times New Roman"/>
          <w:i/>
          <w:szCs w:val="24"/>
        </w:rPr>
        <w:t xml:space="preserve">alança </w:t>
      </w:r>
      <w:r w:rsidR="00111322" w:rsidRPr="00EC755F">
        <w:rPr>
          <w:rFonts w:cs="Times New Roman"/>
          <w:i/>
          <w:szCs w:val="24"/>
        </w:rPr>
        <w:t>c</w:t>
      </w:r>
      <w:r w:rsidRPr="00EC755F">
        <w:rPr>
          <w:rFonts w:cs="Times New Roman"/>
          <w:i/>
          <w:szCs w:val="24"/>
        </w:rPr>
        <w:t xml:space="preserve">omercial </w:t>
      </w:r>
      <w:r w:rsidR="00111322" w:rsidRPr="00EC755F">
        <w:rPr>
          <w:rFonts w:cs="Times New Roman"/>
          <w:i/>
          <w:szCs w:val="24"/>
        </w:rPr>
        <w:t>b</w:t>
      </w:r>
      <w:r w:rsidRPr="00EC755F">
        <w:rPr>
          <w:rFonts w:cs="Times New Roman"/>
          <w:i/>
          <w:szCs w:val="24"/>
        </w:rPr>
        <w:t xml:space="preserve">rasileira de </w:t>
      </w:r>
      <w:r w:rsidR="00111322" w:rsidRPr="00EC755F">
        <w:rPr>
          <w:rFonts w:cs="Times New Roman"/>
          <w:i/>
          <w:szCs w:val="24"/>
        </w:rPr>
        <w:t>m</w:t>
      </w:r>
      <w:r w:rsidR="00153E3D" w:rsidRPr="00EC755F">
        <w:rPr>
          <w:rFonts w:cs="Times New Roman"/>
          <w:i/>
          <w:szCs w:val="24"/>
        </w:rPr>
        <w:t>anufacturados</w:t>
      </w:r>
      <w:r w:rsidRPr="00EC755F">
        <w:rPr>
          <w:rFonts w:cs="Times New Roman"/>
          <w:i/>
          <w:szCs w:val="24"/>
        </w:rPr>
        <w:t xml:space="preserve">: </w:t>
      </w:r>
      <w:r w:rsidR="00C353D2">
        <w:rPr>
          <w:rFonts w:cs="Times New Roman"/>
          <w:i/>
          <w:szCs w:val="24"/>
        </w:rPr>
        <w:t>e</w:t>
      </w:r>
      <w:r w:rsidRPr="00EC755F">
        <w:rPr>
          <w:rFonts w:cs="Times New Roman"/>
          <w:i/>
          <w:szCs w:val="24"/>
        </w:rPr>
        <w:t>vidências da J-Curve</w:t>
      </w:r>
      <w:r w:rsidRPr="00EC755F">
        <w:rPr>
          <w:rFonts w:cs="Times New Roman"/>
          <w:szCs w:val="24"/>
        </w:rPr>
        <w:t xml:space="preserve">. </w:t>
      </w:r>
      <w:r w:rsidRPr="00EC755F">
        <w:rPr>
          <w:rFonts w:eastAsia="Times New Roman" w:cs="Times New Roman"/>
          <w:szCs w:val="24"/>
        </w:rPr>
        <w:t>Disponível em:</w:t>
      </w:r>
      <w:r w:rsidRPr="00EC755F">
        <w:rPr>
          <w:rFonts w:cs="Times New Roman"/>
          <w:szCs w:val="24"/>
        </w:rPr>
        <w:t xml:space="preserve"> </w:t>
      </w:r>
      <w:hyperlink r:id="rId229" w:history="1">
        <w:r w:rsidRPr="00BA5E08">
          <w:rPr>
            <w:rStyle w:val="Hyperlink"/>
            <w:rFonts w:cs="Times New Roman"/>
            <w:color w:val="000000" w:themeColor="text1"/>
            <w:szCs w:val="24"/>
            <w:u w:val="none"/>
          </w:rPr>
          <w:t>www.apec.org.br</w:t>
        </w:r>
      </w:hyperlink>
      <w:r w:rsidRPr="00BA5E08">
        <w:rPr>
          <w:rFonts w:cs="Times New Roman"/>
          <w:color w:val="000000" w:themeColor="text1"/>
          <w:szCs w:val="24"/>
        </w:rPr>
        <w:t>.</w:t>
      </w:r>
      <w:r w:rsidRPr="00EC755F">
        <w:rPr>
          <w:rFonts w:cs="Times New Roman"/>
          <w:szCs w:val="24"/>
        </w:rPr>
        <w:t xml:space="preserve"> Acessado </w:t>
      </w:r>
      <w:r w:rsidR="00111322" w:rsidRPr="00EC755F">
        <w:rPr>
          <w:rFonts w:cs="Times New Roman"/>
          <w:szCs w:val="24"/>
        </w:rPr>
        <w:t>a</w:t>
      </w:r>
      <w:r w:rsidRPr="00EC755F">
        <w:rPr>
          <w:rFonts w:cs="Times New Roman"/>
          <w:szCs w:val="24"/>
        </w:rPr>
        <w:t xml:space="preserve"> 26 de </w:t>
      </w:r>
      <w:r w:rsidR="0065030C">
        <w:rPr>
          <w:rFonts w:cs="Times New Roman"/>
          <w:szCs w:val="24"/>
        </w:rPr>
        <w:t>Agosto</w:t>
      </w:r>
      <w:r w:rsidRPr="00EC755F">
        <w:rPr>
          <w:rFonts w:cs="Times New Roman"/>
          <w:szCs w:val="24"/>
        </w:rPr>
        <w:t xml:space="preserve"> de 2020</w:t>
      </w:r>
      <w:r w:rsidR="00111322" w:rsidRPr="00EC755F">
        <w:rPr>
          <w:rFonts w:cs="Times New Roman"/>
          <w:szCs w:val="24"/>
        </w:rPr>
        <w:t>.</w:t>
      </w:r>
      <w:r w:rsidRPr="00EC755F">
        <w:rPr>
          <w:rFonts w:cs="Times New Roman"/>
          <w:szCs w:val="24"/>
        </w:rPr>
        <w:t xml:space="preserve"> </w:t>
      </w:r>
    </w:p>
    <w:p w14:paraId="3E7D3B4D" w14:textId="78AD517E" w:rsidR="00700D44" w:rsidRPr="00C173BE" w:rsidRDefault="00DA21A3" w:rsidP="00E36798">
      <w:pPr>
        <w:tabs>
          <w:tab w:val="left" w:pos="7470"/>
        </w:tabs>
        <w:spacing w:after="240" w:line="240" w:lineRule="auto"/>
        <w:ind w:left="720" w:hanging="720"/>
        <w:rPr>
          <w:rFonts w:eastAsia="Times New Roman" w:cs="Times New Roman"/>
          <w:color w:val="000000" w:themeColor="text1"/>
          <w:szCs w:val="24"/>
        </w:rPr>
      </w:pPr>
      <w:r w:rsidRPr="0031421E">
        <w:rPr>
          <w:rFonts w:eastAsia="Times New Roman" w:cs="Times New Roman"/>
          <w:szCs w:val="24"/>
          <w:lang w:val="en-US"/>
        </w:rPr>
        <w:t>U</w:t>
      </w:r>
      <w:r w:rsidR="00D2099C" w:rsidRPr="0031421E">
        <w:rPr>
          <w:rFonts w:eastAsia="Times New Roman" w:cs="Times New Roman"/>
          <w:szCs w:val="24"/>
          <w:lang w:val="en-US"/>
        </w:rPr>
        <w:t xml:space="preserve">nited </w:t>
      </w:r>
      <w:r w:rsidRPr="0031421E">
        <w:rPr>
          <w:rFonts w:eastAsia="Times New Roman" w:cs="Times New Roman"/>
          <w:szCs w:val="24"/>
          <w:lang w:val="en-US"/>
        </w:rPr>
        <w:t>S</w:t>
      </w:r>
      <w:r w:rsidR="00D2099C" w:rsidRPr="0031421E">
        <w:rPr>
          <w:rFonts w:eastAsia="Times New Roman" w:cs="Times New Roman"/>
          <w:szCs w:val="24"/>
          <w:lang w:val="en-US"/>
        </w:rPr>
        <w:t xml:space="preserve">tates </w:t>
      </w:r>
      <w:r w:rsidRPr="0031421E">
        <w:rPr>
          <w:rFonts w:eastAsia="Times New Roman" w:cs="Times New Roman"/>
          <w:szCs w:val="24"/>
          <w:lang w:val="en-US"/>
        </w:rPr>
        <w:t>A</w:t>
      </w:r>
      <w:r w:rsidR="00D2099C" w:rsidRPr="0031421E">
        <w:rPr>
          <w:rFonts w:eastAsia="Times New Roman" w:cs="Times New Roman"/>
          <w:szCs w:val="24"/>
          <w:lang w:val="en-US"/>
        </w:rPr>
        <w:t xml:space="preserve">gency for </w:t>
      </w:r>
      <w:r w:rsidRPr="0031421E">
        <w:rPr>
          <w:rFonts w:eastAsia="Times New Roman" w:cs="Times New Roman"/>
          <w:szCs w:val="24"/>
          <w:lang w:val="en-US"/>
        </w:rPr>
        <w:t>I</w:t>
      </w:r>
      <w:r w:rsidR="00D2099C" w:rsidRPr="0031421E">
        <w:rPr>
          <w:rFonts w:eastAsia="Times New Roman" w:cs="Times New Roman"/>
          <w:szCs w:val="24"/>
          <w:lang w:val="en-US"/>
        </w:rPr>
        <w:t xml:space="preserve">nternational </w:t>
      </w:r>
      <w:r w:rsidRPr="0031421E">
        <w:rPr>
          <w:rFonts w:eastAsia="Times New Roman" w:cs="Times New Roman"/>
          <w:szCs w:val="24"/>
          <w:lang w:val="en-US"/>
        </w:rPr>
        <w:t>D</w:t>
      </w:r>
      <w:r w:rsidR="00D2099C" w:rsidRPr="0031421E">
        <w:rPr>
          <w:rFonts w:eastAsia="Times New Roman" w:cs="Times New Roman"/>
          <w:szCs w:val="24"/>
          <w:lang w:val="en-US"/>
        </w:rPr>
        <w:t>evelopment</w:t>
      </w:r>
      <w:r w:rsidRPr="0031421E">
        <w:rPr>
          <w:rFonts w:eastAsia="Times New Roman" w:cs="Times New Roman"/>
          <w:i/>
          <w:iCs/>
          <w:szCs w:val="24"/>
          <w:lang w:val="en-US"/>
        </w:rPr>
        <w:t xml:space="preserve"> </w:t>
      </w:r>
      <w:r w:rsidRPr="00D2099C">
        <w:rPr>
          <w:rFonts w:eastAsia="Times New Roman" w:cs="Times New Roman"/>
          <w:szCs w:val="24"/>
          <w:lang w:val="en-US"/>
        </w:rPr>
        <w:t xml:space="preserve">(2011). </w:t>
      </w:r>
      <w:r w:rsidRPr="00EC755F">
        <w:rPr>
          <w:rFonts w:eastAsia="Times New Roman" w:cs="Times New Roman"/>
          <w:i/>
          <w:szCs w:val="24"/>
        </w:rPr>
        <w:t>Impacto das flutuações da taxa de câmbio na economia de Moçambique</w:t>
      </w:r>
      <w:r w:rsidRPr="00EC755F">
        <w:rPr>
          <w:rFonts w:eastAsia="Times New Roman" w:cs="Times New Roman"/>
          <w:szCs w:val="24"/>
        </w:rPr>
        <w:t xml:space="preserve">. </w:t>
      </w:r>
      <w:r w:rsidR="00F7756B" w:rsidRPr="00EC755F">
        <w:rPr>
          <w:rFonts w:eastAsia="Times New Roman" w:cs="Times New Roman"/>
          <w:szCs w:val="24"/>
        </w:rPr>
        <w:t>Disponível</w:t>
      </w:r>
      <w:r w:rsidRPr="00EC755F">
        <w:rPr>
          <w:rFonts w:eastAsia="Times New Roman" w:cs="Times New Roman"/>
          <w:szCs w:val="24"/>
        </w:rPr>
        <w:t xml:space="preserve"> em </w:t>
      </w:r>
      <w:r w:rsidR="00700D44" w:rsidRPr="00C173BE">
        <w:rPr>
          <w:rFonts w:eastAsia="Times New Roman" w:cs="Times New Roman"/>
          <w:color w:val="000000" w:themeColor="text1"/>
          <w:szCs w:val="24"/>
        </w:rPr>
        <w:t>www.acismoz.com › wp-content › uploads › 2017/06. Acessado a 23 de Março de 2020.</w:t>
      </w:r>
    </w:p>
    <w:p w14:paraId="1E435F8F" w14:textId="5556A964" w:rsidR="00BD5343" w:rsidRPr="005C6E43" w:rsidRDefault="00BD5343" w:rsidP="005C6E43">
      <w:pPr>
        <w:tabs>
          <w:tab w:val="left" w:pos="7470"/>
        </w:tabs>
        <w:spacing w:after="240" w:line="240" w:lineRule="auto"/>
        <w:ind w:firstLine="0"/>
        <w:rPr>
          <w:rFonts w:eastAsia="Times New Roman" w:cs="Times New Roman"/>
          <w:szCs w:val="24"/>
        </w:rPr>
      </w:pPr>
    </w:p>
    <w:p w14:paraId="510D5ADE" w14:textId="7BF14E6C" w:rsidR="00231CE8" w:rsidRDefault="00B04817" w:rsidP="00231CE8">
      <w:pPr>
        <w:pStyle w:val="Heading1"/>
        <w:spacing w:before="0"/>
        <w:ind w:firstLine="0"/>
        <w:rPr>
          <w:rFonts w:cs="Times New Roman"/>
          <w:szCs w:val="24"/>
        </w:rPr>
      </w:pPr>
      <w:bookmarkStart w:id="73" w:name="_Toc72437225"/>
      <w:r>
        <w:lastRenderedPageBreak/>
        <w:t>ANEXOS</w:t>
      </w:r>
      <w:bookmarkEnd w:id="73"/>
    </w:p>
    <w:p w14:paraId="3670FC36" w14:textId="774540F2" w:rsidR="00231CE8" w:rsidRPr="00231CE8" w:rsidRDefault="00231CE8" w:rsidP="00231CE8">
      <w:pPr>
        <w:ind w:firstLine="0"/>
        <w:rPr>
          <w:b/>
          <w:bCs/>
        </w:rPr>
      </w:pPr>
      <w:r w:rsidRPr="00231CE8">
        <w:rPr>
          <w:rFonts w:cs="Times New Roman"/>
          <w:b/>
          <w:bCs/>
          <w:szCs w:val="24"/>
        </w:rPr>
        <w:t>ANEXO A – Dados dos modelos (3.8), (3.9) e (3.10)</w:t>
      </w:r>
    </w:p>
    <w:tbl>
      <w:tblPr>
        <w:tblStyle w:val="TableGrid"/>
        <w:tblW w:w="0" w:type="auto"/>
        <w:tblInd w:w="-142" w:type="dxa"/>
        <w:tblLayout w:type="fixed"/>
        <w:tblLook w:val="04A0" w:firstRow="1" w:lastRow="0" w:firstColumn="1" w:lastColumn="0" w:noHBand="0" w:noVBand="1"/>
      </w:tblPr>
      <w:tblGrid>
        <w:gridCol w:w="709"/>
        <w:gridCol w:w="1134"/>
        <w:gridCol w:w="1134"/>
        <w:gridCol w:w="1134"/>
        <w:gridCol w:w="1276"/>
        <w:gridCol w:w="1276"/>
        <w:gridCol w:w="1276"/>
        <w:gridCol w:w="992"/>
        <w:gridCol w:w="571"/>
      </w:tblGrid>
      <w:tr w:rsidR="00F11467" w:rsidRPr="00F11467" w14:paraId="479EB97E" w14:textId="77777777" w:rsidTr="00D231E8">
        <w:tc>
          <w:tcPr>
            <w:tcW w:w="709" w:type="dxa"/>
            <w:tcBorders>
              <w:top w:val="single" w:sz="4" w:space="0" w:color="auto"/>
              <w:left w:val="nil"/>
              <w:bottom w:val="single" w:sz="4" w:space="0" w:color="auto"/>
              <w:right w:val="nil"/>
            </w:tcBorders>
          </w:tcPr>
          <w:p w14:paraId="06175629" w14:textId="5946C344" w:rsidR="003D3931" w:rsidRPr="00F84C23" w:rsidRDefault="003D3931" w:rsidP="00F11467">
            <w:pPr>
              <w:tabs>
                <w:tab w:val="left" w:pos="7470"/>
              </w:tabs>
              <w:spacing w:line="240" w:lineRule="auto"/>
              <w:ind w:firstLine="0"/>
              <w:jc w:val="left"/>
              <w:rPr>
                <w:rFonts w:cs="Times New Roman"/>
                <w:b/>
                <w:bCs/>
                <w:color w:val="000000" w:themeColor="text1"/>
                <w:szCs w:val="24"/>
              </w:rPr>
            </w:pPr>
            <w:r w:rsidRPr="00F84C23">
              <w:rPr>
                <w:rFonts w:cs="Times New Roman"/>
                <w:b/>
                <w:bCs/>
                <w:color w:val="000000" w:themeColor="text1"/>
                <w:szCs w:val="24"/>
              </w:rPr>
              <w:t>Ano</w:t>
            </w:r>
          </w:p>
        </w:tc>
        <w:tc>
          <w:tcPr>
            <w:tcW w:w="1134" w:type="dxa"/>
            <w:tcBorders>
              <w:top w:val="single" w:sz="4" w:space="0" w:color="auto"/>
              <w:left w:val="nil"/>
              <w:bottom w:val="single" w:sz="4" w:space="0" w:color="auto"/>
              <w:right w:val="nil"/>
            </w:tcBorders>
          </w:tcPr>
          <w:p w14:paraId="4851122D" w14:textId="26FEC50A" w:rsidR="003D3931" w:rsidRPr="00F84C23" w:rsidRDefault="003D3931" w:rsidP="00D231E8">
            <w:pPr>
              <w:spacing w:line="240" w:lineRule="auto"/>
              <w:ind w:firstLine="0"/>
              <w:jc w:val="center"/>
              <w:rPr>
                <w:rFonts w:cs="Times New Roman"/>
                <w:b/>
                <w:bCs/>
                <w:color w:val="000000" w:themeColor="text1"/>
                <w:szCs w:val="24"/>
              </w:rPr>
            </w:pPr>
            <w:r w:rsidRPr="00F84C23">
              <w:rPr>
                <w:rFonts w:cs="Times New Roman"/>
                <w:b/>
                <w:bCs/>
                <w:color w:val="000000" w:themeColor="text1"/>
                <w:szCs w:val="24"/>
              </w:rPr>
              <w:t>X10</w:t>
            </w:r>
            <w:r w:rsidRPr="00F84C23">
              <w:rPr>
                <w:rFonts w:cs="Times New Roman"/>
                <w:b/>
                <w:bCs/>
                <w:color w:val="000000" w:themeColor="text1"/>
                <w:szCs w:val="24"/>
                <w:vertAlign w:val="superscript"/>
              </w:rPr>
              <w:t>6</w:t>
            </w:r>
            <w:r w:rsidR="00F11467" w:rsidRPr="00F84C23">
              <w:rPr>
                <w:rFonts w:cs="Times New Roman"/>
                <w:b/>
                <w:bCs/>
                <w:color w:val="000000" w:themeColor="text1"/>
                <w:szCs w:val="24"/>
                <w:vertAlign w:val="superscript"/>
              </w:rPr>
              <w:t xml:space="preserve"> </w:t>
            </w:r>
            <w:r w:rsidRPr="00F84C23">
              <w:rPr>
                <w:rFonts w:cs="Times New Roman"/>
                <w:b/>
                <w:bCs/>
                <w:color w:val="000000" w:themeColor="text1"/>
                <w:szCs w:val="24"/>
              </w:rPr>
              <w:t>USD</w:t>
            </w:r>
          </w:p>
        </w:tc>
        <w:tc>
          <w:tcPr>
            <w:tcW w:w="1134" w:type="dxa"/>
            <w:tcBorders>
              <w:top w:val="single" w:sz="4" w:space="0" w:color="auto"/>
              <w:left w:val="nil"/>
              <w:bottom w:val="single" w:sz="4" w:space="0" w:color="auto"/>
              <w:right w:val="nil"/>
            </w:tcBorders>
          </w:tcPr>
          <w:p w14:paraId="6933136C" w14:textId="49766BD5" w:rsidR="003D3931" w:rsidRPr="00F84C23" w:rsidRDefault="003D3931" w:rsidP="00D231E8">
            <w:pPr>
              <w:spacing w:line="240" w:lineRule="auto"/>
              <w:ind w:firstLine="0"/>
              <w:jc w:val="center"/>
              <w:rPr>
                <w:rFonts w:cs="Times New Roman"/>
                <w:b/>
                <w:bCs/>
                <w:color w:val="000000" w:themeColor="text1"/>
                <w:szCs w:val="24"/>
              </w:rPr>
            </w:pPr>
            <w:r w:rsidRPr="00F84C23">
              <w:rPr>
                <w:rFonts w:cs="Times New Roman"/>
                <w:b/>
                <w:bCs/>
                <w:color w:val="000000" w:themeColor="text1"/>
                <w:szCs w:val="24"/>
              </w:rPr>
              <w:t>M</w:t>
            </w:r>
            <w:r w:rsidR="008D3E14" w:rsidRPr="00F84C23">
              <w:rPr>
                <w:rFonts w:cs="Times New Roman"/>
                <w:b/>
                <w:bCs/>
                <w:color w:val="000000" w:themeColor="text1"/>
                <w:szCs w:val="24"/>
              </w:rPr>
              <w:t xml:space="preserve"> </w:t>
            </w:r>
            <w:r w:rsidRPr="00F84C23">
              <w:rPr>
                <w:rFonts w:cs="Times New Roman"/>
                <w:b/>
                <w:bCs/>
                <w:color w:val="000000" w:themeColor="text1"/>
                <w:szCs w:val="24"/>
              </w:rPr>
              <w:t>10</w:t>
            </w:r>
            <w:r w:rsidRPr="00F84C23">
              <w:rPr>
                <w:rFonts w:cs="Times New Roman"/>
                <w:b/>
                <w:bCs/>
                <w:color w:val="000000" w:themeColor="text1"/>
                <w:szCs w:val="24"/>
                <w:vertAlign w:val="superscript"/>
              </w:rPr>
              <w:t xml:space="preserve">6 </w:t>
            </w:r>
            <w:r w:rsidRPr="00F84C23">
              <w:rPr>
                <w:rFonts w:cs="Times New Roman"/>
                <w:b/>
                <w:bCs/>
                <w:color w:val="000000" w:themeColor="text1"/>
                <w:szCs w:val="24"/>
              </w:rPr>
              <w:t>USD</w:t>
            </w:r>
          </w:p>
        </w:tc>
        <w:tc>
          <w:tcPr>
            <w:tcW w:w="1134" w:type="dxa"/>
            <w:tcBorders>
              <w:top w:val="single" w:sz="4" w:space="0" w:color="auto"/>
              <w:left w:val="nil"/>
              <w:bottom w:val="single" w:sz="4" w:space="0" w:color="auto"/>
              <w:right w:val="nil"/>
            </w:tcBorders>
          </w:tcPr>
          <w:p w14:paraId="677D1696" w14:textId="294D1C7C" w:rsidR="003D3931" w:rsidRPr="00F84C23" w:rsidRDefault="003D3931" w:rsidP="00D231E8">
            <w:pPr>
              <w:spacing w:line="240" w:lineRule="auto"/>
              <w:ind w:firstLine="0"/>
              <w:jc w:val="center"/>
              <w:rPr>
                <w:rFonts w:cs="Times New Roman"/>
                <w:b/>
                <w:bCs/>
                <w:color w:val="000000" w:themeColor="text1"/>
                <w:szCs w:val="24"/>
              </w:rPr>
            </w:pPr>
            <w:r w:rsidRPr="00F84C23">
              <w:rPr>
                <w:rFonts w:cs="Times New Roman"/>
                <w:b/>
                <w:bCs/>
                <w:color w:val="000000" w:themeColor="text1"/>
                <w:szCs w:val="24"/>
              </w:rPr>
              <w:t>BC10</w:t>
            </w:r>
            <w:r w:rsidRPr="00F84C23">
              <w:rPr>
                <w:rFonts w:cs="Times New Roman"/>
                <w:b/>
                <w:bCs/>
                <w:color w:val="000000" w:themeColor="text1"/>
                <w:szCs w:val="24"/>
                <w:vertAlign w:val="superscript"/>
              </w:rPr>
              <w:t xml:space="preserve">6 </w:t>
            </w:r>
            <w:r w:rsidRPr="00F84C23">
              <w:rPr>
                <w:rFonts w:cs="Times New Roman"/>
                <w:b/>
                <w:bCs/>
                <w:color w:val="000000" w:themeColor="text1"/>
                <w:szCs w:val="24"/>
              </w:rPr>
              <w:t>USD</w:t>
            </w:r>
          </w:p>
        </w:tc>
        <w:tc>
          <w:tcPr>
            <w:tcW w:w="1276" w:type="dxa"/>
            <w:tcBorders>
              <w:top w:val="single" w:sz="4" w:space="0" w:color="auto"/>
              <w:left w:val="nil"/>
              <w:bottom w:val="single" w:sz="4" w:space="0" w:color="auto"/>
              <w:right w:val="nil"/>
            </w:tcBorders>
          </w:tcPr>
          <w:p w14:paraId="44D8581A" w14:textId="35F0E2FB" w:rsidR="003D3931" w:rsidRPr="00F84C23" w:rsidRDefault="003D3931" w:rsidP="00D231E8">
            <w:pPr>
              <w:spacing w:line="240" w:lineRule="auto"/>
              <w:ind w:firstLine="0"/>
              <w:jc w:val="center"/>
              <w:rPr>
                <w:rFonts w:cs="Times New Roman"/>
                <w:b/>
                <w:bCs/>
                <w:color w:val="000000" w:themeColor="text1"/>
                <w:szCs w:val="24"/>
                <w:vertAlign w:val="superscript"/>
              </w:rPr>
            </w:pPr>
            <w:r w:rsidRPr="00F84C23">
              <w:rPr>
                <w:rFonts w:cs="Times New Roman"/>
                <w:b/>
                <w:bCs/>
                <w:color w:val="000000" w:themeColor="text1"/>
                <w:szCs w:val="24"/>
              </w:rPr>
              <w:t>Y</w:t>
            </w:r>
            <w:r w:rsidRPr="00F84C23">
              <w:rPr>
                <w:rFonts w:cs="Times New Roman"/>
                <w:b/>
                <w:bCs/>
                <w:color w:val="000000" w:themeColor="text1"/>
                <w:szCs w:val="24"/>
                <w:vertAlign w:val="superscript"/>
              </w:rPr>
              <w:t>f</w:t>
            </w:r>
            <w:r w:rsidR="008D3E14" w:rsidRPr="00F84C23">
              <w:rPr>
                <w:rFonts w:cs="Times New Roman"/>
                <w:b/>
                <w:bCs/>
                <w:color w:val="000000" w:themeColor="text1"/>
                <w:szCs w:val="24"/>
                <w:vertAlign w:val="superscript"/>
              </w:rPr>
              <w:t xml:space="preserve"> </w:t>
            </w:r>
            <w:r w:rsidRPr="00F84C23">
              <w:rPr>
                <w:rFonts w:cs="Times New Roman"/>
                <w:b/>
                <w:bCs/>
                <w:color w:val="000000" w:themeColor="text1"/>
                <w:szCs w:val="24"/>
              </w:rPr>
              <w:t>10</w:t>
            </w:r>
            <w:r w:rsidRPr="00F84C23">
              <w:rPr>
                <w:rFonts w:cs="Times New Roman"/>
                <w:b/>
                <w:bCs/>
                <w:color w:val="000000" w:themeColor="text1"/>
                <w:szCs w:val="24"/>
                <w:vertAlign w:val="superscript"/>
              </w:rPr>
              <w:t xml:space="preserve">6 </w:t>
            </w:r>
            <w:r w:rsidRPr="00F84C23">
              <w:rPr>
                <w:rFonts w:cs="Times New Roman"/>
                <w:b/>
                <w:bCs/>
                <w:color w:val="000000" w:themeColor="text1"/>
                <w:szCs w:val="24"/>
              </w:rPr>
              <w:t>USD</w:t>
            </w:r>
          </w:p>
        </w:tc>
        <w:tc>
          <w:tcPr>
            <w:tcW w:w="1276" w:type="dxa"/>
            <w:tcBorders>
              <w:top w:val="single" w:sz="4" w:space="0" w:color="auto"/>
              <w:left w:val="nil"/>
              <w:bottom w:val="single" w:sz="4" w:space="0" w:color="auto"/>
              <w:right w:val="nil"/>
            </w:tcBorders>
          </w:tcPr>
          <w:p w14:paraId="3AB8AE98" w14:textId="4844EDA5" w:rsidR="003D3931" w:rsidRPr="00F84C23" w:rsidRDefault="003D3931" w:rsidP="00D231E8">
            <w:pPr>
              <w:spacing w:line="240" w:lineRule="auto"/>
              <w:ind w:firstLine="0"/>
              <w:jc w:val="center"/>
              <w:rPr>
                <w:rFonts w:cs="Times New Roman"/>
                <w:b/>
                <w:bCs/>
                <w:color w:val="000000" w:themeColor="text1"/>
                <w:szCs w:val="24"/>
                <w:vertAlign w:val="superscript"/>
              </w:rPr>
            </w:pPr>
            <w:r w:rsidRPr="00F84C23">
              <w:rPr>
                <w:rFonts w:cs="Times New Roman"/>
                <w:b/>
                <w:bCs/>
                <w:color w:val="000000" w:themeColor="text1"/>
                <w:szCs w:val="24"/>
              </w:rPr>
              <w:t>Y</w:t>
            </w:r>
            <w:r w:rsidRPr="00F84C23">
              <w:rPr>
                <w:rFonts w:cs="Times New Roman"/>
                <w:b/>
                <w:bCs/>
                <w:color w:val="000000" w:themeColor="text1"/>
                <w:szCs w:val="24"/>
                <w:vertAlign w:val="superscript"/>
              </w:rPr>
              <w:t>d</w:t>
            </w:r>
            <w:r w:rsidR="008D3E14" w:rsidRPr="00F84C23">
              <w:rPr>
                <w:rFonts w:cs="Times New Roman"/>
                <w:b/>
                <w:bCs/>
                <w:color w:val="000000" w:themeColor="text1"/>
                <w:szCs w:val="24"/>
                <w:vertAlign w:val="superscript"/>
              </w:rPr>
              <w:t xml:space="preserve"> </w:t>
            </w:r>
            <w:r w:rsidRPr="00F84C23">
              <w:rPr>
                <w:rFonts w:cs="Times New Roman"/>
                <w:b/>
                <w:bCs/>
                <w:color w:val="000000" w:themeColor="text1"/>
                <w:szCs w:val="24"/>
              </w:rPr>
              <w:t>10</w:t>
            </w:r>
            <w:r w:rsidRPr="00F84C23">
              <w:rPr>
                <w:rFonts w:cs="Times New Roman"/>
                <w:b/>
                <w:bCs/>
                <w:color w:val="000000" w:themeColor="text1"/>
                <w:szCs w:val="24"/>
                <w:vertAlign w:val="superscript"/>
              </w:rPr>
              <w:t xml:space="preserve">6 </w:t>
            </w:r>
            <w:r w:rsidRPr="00F84C23">
              <w:rPr>
                <w:rFonts w:cs="Times New Roman"/>
                <w:b/>
                <w:bCs/>
                <w:color w:val="000000" w:themeColor="text1"/>
                <w:szCs w:val="24"/>
              </w:rPr>
              <w:t>USD</w:t>
            </w:r>
          </w:p>
        </w:tc>
        <w:tc>
          <w:tcPr>
            <w:tcW w:w="1276" w:type="dxa"/>
            <w:tcBorders>
              <w:top w:val="single" w:sz="4" w:space="0" w:color="auto"/>
              <w:left w:val="nil"/>
              <w:bottom w:val="single" w:sz="4" w:space="0" w:color="auto"/>
              <w:right w:val="nil"/>
            </w:tcBorders>
          </w:tcPr>
          <w:p w14:paraId="5A0ECC31" w14:textId="0E4A7DAB" w:rsidR="003D3931" w:rsidRPr="00F84C23" w:rsidRDefault="003D3931" w:rsidP="00D231E8">
            <w:pPr>
              <w:spacing w:line="240" w:lineRule="auto"/>
              <w:ind w:firstLine="0"/>
              <w:jc w:val="center"/>
              <w:rPr>
                <w:rFonts w:cs="Times New Roman"/>
                <w:b/>
                <w:bCs/>
                <w:color w:val="000000" w:themeColor="text1"/>
                <w:szCs w:val="24"/>
              </w:rPr>
            </w:pPr>
            <w:r w:rsidRPr="00F84C23">
              <w:rPr>
                <w:rFonts w:cs="Times New Roman"/>
                <w:b/>
                <w:bCs/>
                <w:color w:val="000000" w:themeColor="text1"/>
                <w:szCs w:val="24"/>
              </w:rPr>
              <w:t>AJD10</w:t>
            </w:r>
            <w:r w:rsidRPr="00F84C23">
              <w:rPr>
                <w:rFonts w:cs="Times New Roman"/>
                <w:b/>
                <w:bCs/>
                <w:color w:val="000000" w:themeColor="text1"/>
                <w:szCs w:val="24"/>
                <w:vertAlign w:val="superscript"/>
              </w:rPr>
              <w:t xml:space="preserve">9 </w:t>
            </w:r>
            <w:r w:rsidRPr="00F84C23">
              <w:rPr>
                <w:rFonts w:cs="Times New Roman"/>
                <w:b/>
                <w:bCs/>
                <w:color w:val="000000" w:themeColor="text1"/>
                <w:szCs w:val="24"/>
              </w:rPr>
              <w:t>USD</w:t>
            </w:r>
          </w:p>
        </w:tc>
        <w:tc>
          <w:tcPr>
            <w:tcW w:w="992" w:type="dxa"/>
            <w:tcBorders>
              <w:top w:val="single" w:sz="4" w:space="0" w:color="auto"/>
              <w:left w:val="nil"/>
              <w:bottom w:val="single" w:sz="4" w:space="0" w:color="auto"/>
              <w:right w:val="nil"/>
            </w:tcBorders>
          </w:tcPr>
          <w:p w14:paraId="04BC5EE1" w14:textId="1BF6B8BE" w:rsidR="003D3931" w:rsidRPr="00F84C23" w:rsidRDefault="00D60CDC" w:rsidP="00D231E8">
            <w:pPr>
              <w:tabs>
                <w:tab w:val="left" w:pos="7470"/>
              </w:tabs>
              <w:spacing w:line="240" w:lineRule="auto"/>
              <w:ind w:firstLine="0"/>
              <w:jc w:val="center"/>
              <w:rPr>
                <w:rFonts w:cs="Times New Roman"/>
                <w:b/>
                <w:bCs/>
                <w:color w:val="000000" w:themeColor="text1"/>
                <w:szCs w:val="24"/>
              </w:rPr>
            </w:pPr>
            <w:r w:rsidRPr="00F84C23">
              <w:rPr>
                <w:rFonts w:cs="Times New Roman"/>
                <w:b/>
                <w:bCs/>
                <w:color w:val="000000" w:themeColor="text1"/>
                <w:szCs w:val="24"/>
              </w:rPr>
              <w:t>TCRM</w:t>
            </w:r>
          </w:p>
        </w:tc>
        <w:tc>
          <w:tcPr>
            <w:tcW w:w="571" w:type="dxa"/>
            <w:tcBorders>
              <w:top w:val="single" w:sz="4" w:space="0" w:color="auto"/>
              <w:left w:val="nil"/>
              <w:bottom w:val="single" w:sz="4" w:space="0" w:color="auto"/>
              <w:right w:val="nil"/>
            </w:tcBorders>
          </w:tcPr>
          <w:p w14:paraId="49908081" w14:textId="4811635B" w:rsidR="003D3931" w:rsidRPr="00F84C23" w:rsidRDefault="00D60CDC" w:rsidP="00D231E8">
            <w:pPr>
              <w:tabs>
                <w:tab w:val="left" w:pos="7470"/>
              </w:tabs>
              <w:spacing w:line="240" w:lineRule="auto"/>
              <w:ind w:firstLine="0"/>
              <w:jc w:val="center"/>
              <w:rPr>
                <w:rFonts w:cs="Times New Roman"/>
                <w:b/>
                <w:bCs/>
                <w:color w:val="000000" w:themeColor="text1"/>
                <w:szCs w:val="24"/>
              </w:rPr>
            </w:pPr>
            <w:r w:rsidRPr="00F84C23">
              <w:rPr>
                <w:rFonts w:cs="Times New Roman"/>
                <w:b/>
                <w:bCs/>
                <w:color w:val="000000" w:themeColor="text1"/>
                <w:szCs w:val="24"/>
              </w:rPr>
              <w:t>D</w:t>
            </w:r>
            <w:r w:rsidRPr="00F84C23">
              <w:rPr>
                <w:rFonts w:cs="Times New Roman"/>
                <w:b/>
                <w:bCs/>
                <w:color w:val="000000" w:themeColor="text1"/>
                <w:szCs w:val="24"/>
                <w:vertAlign w:val="subscript"/>
              </w:rPr>
              <w:t>i</w:t>
            </w:r>
          </w:p>
        </w:tc>
      </w:tr>
      <w:tr w:rsidR="00F11467" w14:paraId="18B62275" w14:textId="77777777" w:rsidTr="00D231E8">
        <w:trPr>
          <w:trHeight w:val="346"/>
        </w:trPr>
        <w:tc>
          <w:tcPr>
            <w:tcW w:w="709" w:type="dxa"/>
            <w:tcBorders>
              <w:top w:val="single" w:sz="4" w:space="0" w:color="auto"/>
              <w:left w:val="nil"/>
              <w:bottom w:val="nil"/>
              <w:right w:val="nil"/>
            </w:tcBorders>
          </w:tcPr>
          <w:p w14:paraId="2F3EEE71" w14:textId="16288E60"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1987</w:t>
            </w:r>
          </w:p>
        </w:tc>
        <w:tc>
          <w:tcPr>
            <w:tcW w:w="1134" w:type="dxa"/>
            <w:tcBorders>
              <w:top w:val="single" w:sz="4" w:space="0" w:color="auto"/>
              <w:left w:val="nil"/>
              <w:bottom w:val="nil"/>
              <w:right w:val="nil"/>
            </w:tcBorders>
            <w:shd w:val="clear" w:color="auto" w:fill="auto"/>
            <w:vAlign w:val="bottom"/>
          </w:tcPr>
          <w:p w14:paraId="1C4E2C76" w14:textId="5370432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144.58</w:t>
            </w:r>
          </w:p>
        </w:tc>
        <w:tc>
          <w:tcPr>
            <w:tcW w:w="1134" w:type="dxa"/>
            <w:tcBorders>
              <w:top w:val="single" w:sz="4" w:space="0" w:color="auto"/>
              <w:left w:val="nil"/>
              <w:bottom w:val="nil"/>
              <w:right w:val="nil"/>
            </w:tcBorders>
            <w:shd w:val="clear" w:color="auto" w:fill="auto"/>
            <w:vAlign w:val="bottom"/>
          </w:tcPr>
          <w:p w14:paraId="7E0C6250" w14:textId="43EE20D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861.23</w:t>
            </w:r>
          </w:p>
        </w:tc>
        <w:tc>
          <w:tcPr>
            <w:tcW w:w="1134" w:type="dxa"/>
            <w:tcBorders>
              <w:top w:val="single" w:sz="4" w:space="0" w:color="auto"/>
              <w:left w:val="nil"/>
              <w:bottom w:val="nil"/>
              <w:right w:val="nil"/>
            </w:tcBorders>
          </w:tcPr>
          <w:p w14:paraId="3C2480C9" w14:textId="7709C8D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-716.65</w:t>
            </w:r>
          </w:p>
        </w:tc>
        <w:tc>
          <w:tcPr>
            <w:tcW w:w="1276" w:type="dxa"/>
            <w:tcBorders>
              <w:top w:val="single" w:sz="4" w:space="0" w:color="auto"/>
              <w:left w:val="nil"/>
              <w:bottom w:val="nil"/>
              <w:right w:val="nil"/>
            </w:tcBorders>
          </w:tcPr>
          <w:p w14:paraId="5F6D843F" w14:textId="66D7378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515212.35</w:t>
            </w:r>
          </w:p>
        </w:tc>
        <w:tc>
          <w:tcPr>
            <w:tcW w:w="1276" w:type="dxa"/>
            <w:tcBorders>
              <w:top w:val="single" w:sz="4" w:space="0" w:color="auto"/>
              <w:left w:val="nil"/>
              <w:bottom w:val="nil"/>
              <w:right w:val="nil"/>
            </w:tcBorders>
          </w:tcPr>
          <w:p w14:paraId="07774DF1" w14:textId="56C0EF9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4759.46</w:t>
            </w:r>
          </w:p>
        </w:tc>
        <w:tc>
          <w:tcPr>
            <w:tcW w:w="1276" w:type="dxa"/>
            <w:tcBorders>
              <w:top w:val="single" w:sz="4" w:space="0" w:color="auto"/>
              <w:left w:val="nil"/>
              <w:bottom w:val="nil"/>
              <w:right w:val="nil"/>
            </w:tcBorders>
          </w:tcPr>
          <w:p w14:paraId="06F5BCFE" w14:textId="4980DCB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862.15</w:t>
            </w:r>
          </w:p>
        </w:tc>
        <w:tc>
          <w:tcPr>
            <w:tcW w:w="992" w:type="dxa"/>
            <w:tcBorders>
              <w:top w:val="single" w:sz="4" w:space="0" w:color="auto"/>
              <w:left w:val="nil"/>
              <w:bottom w:val="nil"/>
              <w:right w:val="nil"/>
            </w:tcBorders>
          </w:tcPr>
          <w:p w14:paraId="1C6016B8" w14:textId="5B8227A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14.63</w:t>
            </w:r>
          </w:p>
        </w:tc>
        <w:tc>
          <w:tcPr>
            <w:tcW w:w="571" w:type="dxa"/>
            <w:tcBorders>
              <w:top w:val="single" w:sz="4" w:space="0" w:color="auto"/>
              <w:left w:val="nil"/>
              <w:bottom w:val="nil"/>
              <w:right w:val="nil"/>
            </w:tcBorders>
          </w:tcPr>
          <w:p w14:paraId="2D545E65" w14:textId="74CF140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0477B96E" w14:textId="77777777" w:rsidTr="00D231E8">
        <w:tc>
          <w:tcPr>
            <w:tcW w:w="709" w:type="dxa"/>
            <w:tcBorders>
              <w:top w:val="nil"/>
              <w:left w:val="nil"/>
              <w:bottom w:val="nil"/>
              <w:right w:val="nil"/>
            </w:tcBorders>
          </w:tcPr>
          <w:p w14:paraId="1E54AD36" w14:textId="2CEAA370"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1988</w:t>
            </w:r>
          </w:p>
        </w:tc>
        <w:tc>
          <w:tcPr>
            <w:tcW w:w="1134" w:type="dxa"/>
            <w:tcBorders>
              <w:top w:val="nil"/>
              <w:left w:val="nil"/>
              <w:bottom w:val="nil"/>
              <w:right w:val="nil"/>
            </w:tcBorders>
            <w:shd w:val="clear" w:color="auto" w:fill="auto"/>
            <w:vAlign w:val="bottom"/>
          </w:tcPr>
          <w:p w14:paraId="3185A7C4" w14:textId="14CE32D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153.60</w:t>
            </w:r>
          </w:p>
        </w:tc>
        <w:tc>
          <w:tcPr>
            <w:tcW w:w="1134" w:type="dxa"/>
            <w:tcBorders>
              <w:top w:val="nil"/>
              <w:left w:val="nil"/>
              <w:bottom w:val="nil"/>
              <w:right w:val="nil"/>
            </w:tcBorders>
            <w:shd w:val="clear" w:color="auto" w:fill="auto"/>
            <w:vAlign w:val="bottom"/>
          </w:tcPr>
          <w:p w14:paraId="6F81D80D" w14:textId="216F066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987.23</w:t>
            </w:r>
          </w:p>
        </w:tc>
        <w:tc>
          <w:tcPr>
            <w:tcW w:w="1134" w:type="dxa"/>
            <w:tcBorders>
              <w:top w:val="nil"/>
              <w:left w:val="nil"/>
              <w:bottom w:val="nil"/>
              <w:right w:val="nil"/>
            </w:tcBorders>
          </w:tcPr>
          <w:p w14:paraId="634A605C" w14:textId="4D6B4CB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-833.63</w:t>
            </w:r>
          </w:p>
        </w:tc>
        <w:tc>
          <w:tcPr>
            <w:tcW w:w="1276" w:type="dxa"/>
            <w:tcBorders>
              <w:top w:val="nil"/>
              <w:left w:val="nil"/>
              <w:bottom w:val="nil"/>
              <w:right w:val="nil"/>
            </w:tcBorders>
          </w:tcPr>
          <w:p w14:paraId="375F8A28" w14:textId="6979F8F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490887.00</w:t>
            </w:r>
          </w:p>
        </w:tc>
        <w:tc>
          <w:tcPr>
            <w:tcW w:w="1276" w:type="dxa"/>
            <w:tcBorders>
              <w:top w:val="nil"/>
              <w:left w:val="nil"/>
              <w:bottom w:val="nil"/>
              <w:right w:val="nil"/>
            </w:tcBorders>
          </w:tcPr>
          <w:p w14:paraId="6743E71D" w14:textId="42B3A7A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4598.35</w:t>
            </w:r>
          </w:p>
        </w:tc>
        <w:tc>
          <w:tcPr>
            <w:tcW w:w="1276" w:type="dxa"/>
            <w:tcBorders>
              <w:top w:val="nil"/>
              <w:left w:val="nil"/>
              <w:bottom w:val="nil"/>
              <w:right w:val="nil"/>
            </w:tcBorders>
          </w:tcPr>
          <w:p w14:paraId="3306216C" w14:textId="6F9F5D1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1252.46</w:t>
            </w:r>
          </w:p>
        </w:tc>
        <w:tc>
          <w:tcPr>
            <w:tcW w:w="992" w:type="dxa"/>
            <w:tcBorders>
              <w:top w:val="nil"/>
              <w:left w:val="nil"/>
              <w:bottom w:val="nil"/>
              <w:right w:val="nil"/>
            </w:tcBorders>
          </w:tcPr>
          <w:p w14:paraId="0D3CF691" w14:textId="2B380E3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13.13</w:t>
            </w:r>
          </w:p>
        </w:tc>
        <w:tc>
          <w:tcPr>
            <w:tcW w:w="571" w:type="dxa"/>
            <w:tcBorders>
              <w:top w:val="nil"/>
              <w:left w:val="nil"/>
              <w:bottom w:val="nil"/>
              <w:right w:val="nil"/>
            </w:tcBorders>
          </w:tcPr>
          <w:p w14:paraId="76CBD357" w14:textId="4740F84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1546E767" w14:textId="77777777" w:rsidTr="00D231E8">
        <w:tc>
          <w:tcPr>
            <w:tcW w:w="709" w:type="dxa"/>
            <w:tcBorders>
              <w:top w:val="nil"/>
              <w:left w:val="nil"/>
              <w:bottom w:val="nil"/>
              <w:right w:val="nil"/>
            </w:tcBorders>
          </w:tcPr>
          <w:p w14:paraId="00115827" w14:textId="408CB9C2"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1989</w:t>
            </w:r>
          </w:p>
        </w:tc>
        <w:tc>
          <w:tcPr>
            <w:tcW w:w="1134" w:type="dxa"/>
            <w:tcBorders>
              <w:top w:val="nil"/>
              <w:left w:val="nil"/>
              <w:bottom w:val="nil"/>
              <w:right w:val="nil"/>
            </w:tcBorders>
            <w:shd w:val="clear" w:color="auto" w:fill="auto"/>
            <w:vAlign w:val="bottom"/>
          </w:tcPr>
          <w:p w14:paraId="346F8392" w14:textId="4581815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156.32</w:t>
            </w:r>
          </w:p>
        </w:tc>
        <w:tc>
          <w:tcPr>
            <w:tcW w:w="1134" w:type="dxa"/>
            <w:tcBorders>
              <w:top w:val="nil"/>
              <w:left w:val="nil"/>
              <w:bottom w:val="nil"/>
              <w:right w:val="nil"/>
            </w:tcBorders>
            <w:shd w:val="clear" w:color="auto" w:fill="auto"/>
            <w:vAlign w:val="bottom"/>
          </w:tcPr>
          <w:p w14:paraId="351742BF" w14:textId="3B54F0D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1084.27</w:t>
            </w:r>
          </w:p>
        </w:tc>
        <w:tc>
          <w:tcPr>
            <w:tcW w:w="1134" w:type="dxa"/>
            <w:tcBorders>
              <w:top w:val="nil"/>
              <w:left w:val="nil"/>
              <w:bottom w:val="nil"/>
              <w:right w:val="nil"/>
            </w:tcBorders>
          </w:tcPr>
          <w:p w14:paraId="58685E2B" w14:textId="286B78C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-927.95</w:t>
            </w:r>
          </w:p>
        </w:tc>
        <w:tc>
          <w:tcPr>
            <w:tcW w:w="1276" w:type="dxa"/>
            <w:tcBorders>
              <w:top w:val="nil"/>
              <w:left w:val="nil"/>
              <w:bottom w:val="nil"/>
              <w:right w:val="nil"/>
            </w:tcBorders>
          </w:tcPr>
          <w:p w14:paraId="36F18E15" w14:textId="07508A5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445185.85</w:t>
            </w:r>
          </w:p>
        </w:tc>
        <w:tc>
          <w:tcPr>
            <w:tcW w:w="1276" w:type="dxa"/>
            <w:tcBorders>
              <w:top w:val="nil"/>
              <w:left w:val="nil"/>
              <w:bottom w:val="nil"/>
              <w:right w:val="nil"/>
            </w:tcBorders>
          </w:tcPr>
          <w:p w14:paraId="6BE49C22" w14:textId="013395E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4496.51</w:t>
            </w:r>
          </w:p>
        </w:tc>
        <w:tc>
          <w:tcPr>
            <w:tcW w:w="1276" w:type="dxa"/>
            <w:tcBorders>
              <w:top w:val="nil"/>
              <w:left w:val="nil"/>
              <w:bottom w:val="nil"/>
              <w:right w:val="nil"/>
            </w:tcBorders>
          </w:tcPr>
          <w:p w14:paraId="3C46C2C2" w14:textId="4FC2758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1080.09</w:t>
            </w:r>
          </w:p>
        </w:tc>
        <w:tc>
          <w:tcPr>
            <w:tcW w:w="992" w:type="dxa"/>
            <w:tcBorders>
              <w:top w:val="nil"/>
              <w:left w:val="nil"/>
              <w:bottom w:val="nil"/>
              <w:right w:val="nil"/>
            </w:tcBorders>
          </w:tcPr>
          <w:p w14:paraId="01AA5071" w14:textId="2085C73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10.78</w:t>
            </w:r>
          </w:p>
        </w:tc>
        <w:tc>
          <w:tcPr>
            <w:tcW w:w="571" w:type="dxa"/>
            <w:tcBorders>
              <w:top w:val="nil"/>
              <w:left w:val="nil"/>
              <w:bottom w:val="nil"/>
              <w:right w:val="nil"/>
            </w:tcBorders>
          </w:tcPr>
          <w:p w14:paraId="7DDCA8DB" w14:textId="2281DFF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1CC4C9A0" w14:textId="77777777" w:rsidTr="00D231E8">
        <w:tc>
          <w:tcPr>
            <w:tcW w:w="709" w:type="dxa"/>
            <w:tcBorders>
              <w:top w:val="nil"/>
              <w:left w:val="nil"/>
              <w:bottom w:val="nil"/>
              <w:right w:val="nil"/>
            </w:tcBorders>
          </w:tcPr>
          <w:p w14:paraId="5C281396" w14:textId="71BF188C"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1990</w:t>
            </w:r>
          </w:p>
        </w:tc>
        <w:tc>
          <w:tcPr>
            <w:tcW w:w="1134" w:type="dxa"/>
            <w:tcBorders>
              <w:top w:val="nil"/>
              <w:left w:val="nil"/>
              <w:bottom w:val="nil"/>
              <w:right w:val="nil"/>
            </w:tcBorders>
            <w:shd w:val="clear" w:color="auto" w:fill="auto"/>
            <w:vAlign w:val="bottom"/>
          </w:tcPr>
          <w:p w14:paraId="0884520A" w14:textId="144B4CD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188.40</w:t>
            </w:r>
          </w:p>
        </w:tc>
        <w:tc>
          <w:tcPr>
            <w:tcW w:w="1134" w:type="dxa"/>
            <w:tcBorders>
              <w:top w:val="nil"/>
              <w:left w:val="nil"/>
              <w:bottom w:val="nil"/>
              <w:right w:val="nil"/>
            </w:tcBorders>
            <w:shd w:val="clear" w:color="auto" w:fill="auto"/>
            <w:vAlign w:val="bottom"/>
          </w:tcPr>
          <w:p w14:paraId="574BF65D" w14:textId="44A818A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1177.21</w:t>
            </w:r>
          </w:p>
        </w:tc>
        <w:tc>
          <w:tcPr>
            <w:tcW w:w="1134" w:type="dxa"/>
            <w:tcBorders>
              <w:top w:val="nil"/>
              <w:left w:val="nil"/>
              <w:bottom w:val="nil"/>
              <w:right w:val="nil"/>
            </w:tcBorders>
          </w:tcPr>
          <w:p w14:paraId="1837387C" w14:textId="3E0531C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-988.81</w:t>
            </w:r>
          </w:p>
        </w:tc>
        <w:tc>
          <w:tcPr>
            <w:tcW w:w="1276" w:type="dxa"/>
            <w:tcBorders>
              <w:top w:val="nil"/>
              <w:left w:val="nil"/>
              <w:bottom w:val="nil"/>
              <w:right w:val="nil"/>
            </w:tcBorders>
          </w:tcPr>
          <w:p w14:paraId="197EB9B4" w14:textId="37D84CC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454384.67</w:t>
            </w:r>
          </w:p>
        </w:tc>
        <w:tc>
          <w:tcPr>
            <w:tcW w:w="1276" w:type="dxa"/>
            <w:tcBorders>
              <w:top w:val="nil"/>
              <w:left w:val="nil"/>
              <w:bottom w:val="nil"/>
              <w:right w:val="nil"/>
            </w:tcBorders>
          </w:tcPr>
          <w:p w14:paraId="2DA6DAE6" w14:textId="330B59E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4427.13</w:t>
            </w:r>
          </w:p>
        </w:tc>
        <w:tc>
          <w:tcPr>
            <w:tcW w:w="1276" w:type="dxa"/>
            <w:tcBorders>
              <w:top w:val="nil"/>
              <w:left w:val="nil"/>
              <w:bottom w:val="nil"/>
              <w:right w:val="nil"/>
            </w:tcBorders>
          </w:tcPr>
          <w:p w14:paraId="75287F58" w14:textId="7223646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1349.62</w:t>
            </w:r>
          </w:p>
        </w:tc>
        <w:tc>
          <w:tcPr>
            <w:tcW w:w="992" w:type="dxa"/>
            <w:tcBorders>
              <w:top w:val="nil"/>
              <w:left w:val="nil"/>
              <w:bottom w:val="nil"/>
              <w:right w:val="nil"/>
            </w:tcBorders>
          </w:tcPr>
          <w:p w14:paraId="2DAA5259" w14:textId="4739740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10.49</w:t>
            </w:r>
          </w:p>
        </w:tc>
        <w:tc>
          <w:tcPr>
            <w:tcW w:w="571" w:type="dxa"/>
            <w:tcBorders>
              <w:top w:val="nil"/>
              <w:left w:val="nil"/>
              <w:bottom w:val="nil"/>
              <w:right w:val="nil"/>
            </w:tcBorders>
          </w:tcPr>
          <w:p w14:paraId="7A25F213" w14:textId="6B79B93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2DBCCA66" w14:textId="77777777" w:rsidTr="00D231E8">
        <w:tc>
          <w:tcPr>
            <w:tcW w:w="709" w:type="dxa"/>
            <w:tcBorders>
              <w:top w:val="nil"/>
              <w:left w:val="nil"/>
              <w:bottom w:val="nil"/>
              <w:right w:val="nil"/>
            </w:tcBorders>
          </w:tcPr>
          <w:p w14:paraId="4477C961" w14:textId="4B1DA13A"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1991</w:t>
            </w:r>
          </w:p>
        </w:tc>
        <w:tc>
          <w:tcPr>
            <w:tcW w:w="1134" w:type="dxa"/>
            <w:tcBorders>
              <w:top w:val="nil"/>
              <w:left w:val="nil"/>
              <w:bottom w:val="nil"/>
              <w:right w:val="nil"/>
            </w:tcBorders>
            <w:shd w:val="clear" w:color="auto" w:fill="auto"/>
            <w:vAlign w:val="bottom"/>
          </w:tcPr>
          <w:p w14:paraId="4275684D" w14:textId="27CF4EA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241.36</w:t>
            </w:r>
          </w:p>
        </w:tc>
        <w:tc>
          <w:tcPr>
            <w:tcW w:w="1134" w:type="dxa"/>
            <w:tcBorders>
              <w:top w:val="nil"/>
              <w:left w:val="nil"/>
              <w:bottom w:val="nil"/>
              <w:right w:val="nil"/>
            </w:tcBorders>
            <w:shd w:val="clear" w:color="auto" w:fill="auto"/>
            <w:vAlign w:val="bottom"/>
          </w:tcPr>
          <w:p w14:paraId="2D2F388D" w14:textId="7FC6D9D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1202.94</w:t>
            </w:r>
          </w:p>
        </w:tc>
        <w:tc>
          <w:tcPr>
            <w:tcW w:w="1134" w:type="dxa"/>
            <w:tcBorders>
              <w:top w:val="nil"/>
              <w:left w:val="nil"/>
              <w:bottom w:val="nil"/>
              <w:right w:val="nil"/>
            </w:tcBorders>
          </w:tcPr>
          <w:p w14:paraId="07994641" w14:textId="68535DB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-961.58</w:t>
            </w:r>
          </w:p>
        </w:tc>
        <w:tc>
          <w:tcPr>
            <w:tcW w:w="1276" w:type="dxa"/>
            <w:tcBorders>
              <w:top w:val="nil"/>
              <w:left w:val="nil"/>
              <w:bottom w:val="nil"/>
              <w:right w:val="nil"/>
            </w:tcBorders>
          </w:tcPr>
          <w:p w14:paraId="1E28D49A" w14:textId="00063CF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422576.90</w:t>
            </w:r>
          </w:p>
        </w:tc>
        <w:tc>
          <w:tcPr>
            <w:tcW w:w="1276" w:type="dxa"/>
            <w:tcBorders>
              <w:top w:val="nil"/>
              <w:left w:val="nil"/>
              <w:bottom w:val="nil"/>
              <w:right w:val="nil"/>
            </w:tcBorders>
          </w:tcPr>
          <w:p w14:paraId="1F70D923" w14:textId="55858EB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5508.82</w:t>
            </w:r>
          </w:p>
        </w:tc>
        <w:tc>
          <w:tcPr>
            <w:tcW w:w="1276" w:type="dxa"/>
            <w:tcBorders>
              <w:top w:val="nil"/>
              <w:left w:val="nil"/>
              <w:bottom w:val="nil"/>
              <w:right w:val="nil"/>
            </w:tcBorders>
          </w:tcPr>
          <w:p w14:paraId="4746C83D" w14:textId="52D0A62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1472.39</w:t>
            </w:r>
          </w:p>
        </w:tc>
        <w:tc>
          <w:tcPr>
            <w:tcW w:w="992" w:type="dxa"/>
            <w:tcBorders>
              <w:top w:val="nil"/>
              <w:left w:val="nil"/>
              <w:bottom w:val="nil"/>
              <w:right w:val="nil"/>
            </w:tcBorders>
          </w:tcPr>
          <w:p w14:paraId="017CB2AB" w14:textId="02244C7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11.53</w:t>
            </w:r>
          </w:p>
        </w:tc>
        <w:tc>
          <w:tcPr>
            <w:tcW w:w="571" w:type="dxa"/>
            <w:tcBorders>
              <w:top w:val="nil"/>
              <w:left w:val="nil"/>
              <w:bottom w:val="nil"/>
              <w:right w:val="nil"/>
            </w:tcBorders>
          </w:tcPr>
          <w:p w14:paraId="27DEE9D1" w14:textId="37C3F69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4055C539" w14:textId="77777777" w:rsidTr="00D231E8">
        <w:tc>
          <w:tcPr>
            <w:tcW w:w="709" w:type="dxa"/>
            <w:tcBorders>
              <w:top w:val="nil"/>
              <w:left w:val="nil"/>
              <w:bottom w:val="nil"/>
              <w:right w:val="nil"/>
            </w:tcBorders>
          </w:tcPr>
          <w:p w14:paraId="3EAD775F" w14:textId="4ABF1D57"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1992</w:t>
            </w:r>
          </w:p>
        </w:tc>
        <w:tc>
          <w:tcPr>
            <w:tcW w:w="1134" w:type="dxa"/>
            <w:tcBorders>
              <w:top w:val="nil"/>
              <w:left w:val="nil"/>
              <w:bottom w:val="nil"/>
              <w:right w:val="nil"/>
            </w:tcBorders>
            <w:shd w:val="clear" w:color="auto" w:fill="auto"/>
            <w:vAlign w:val="bottom"/>
          </w:tcPr>
          <w:p w14:paraId="1FC93E35" w14:textId="5708931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207.44</w:t>
            </w:r>
          </w:p>
        </w:tc>
        <w:tc>
          <w:tcPr>
            <w:tcW w:w="1134" w:type="dxa"/>
            <w:tcBorders>
              <w:top w:val="nil"/>
              <w:left w:val="nil"/>
              <w:bottom w:val="nil"/>
              <w:right w:val="nil"/>
            </w:tcBorders>
            <w:shd w:val="clear" w:color="auto" w:fill="auto"/>
            <w:vAlign w:val="bottom"/>
          </w:tcPr>
          <w:p w14:paraId="06644C60" w14:textId="0AA0142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1145.91</w:t>
            </w:r>
          </w:p>
        </w:tc>
        <w:tc>
          <w:tcPr>
            <w:tcW w:w="1134" w:type="dxa"/>
            <w:tcBorders>
              <w:top w:val="nil"/>
              <w:left w:val="nil"/>
              <w:bottom w:val="nil"/>
              <w:right w:val="nil"/>
            </w:tcBorders>
          </w:tcPr>
          <w:p w14:paraId="50D2BF8A" w14:textId="613ECE5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-938.47</w:t>
            </w:r>
          </w:p>
        </w:tc>
        <w:tc>
          <w:tcPr>
            <w:tcW w:w="1276" w:type="dxa"/>
            <w:tcBorders>
              <w:top w:val="nil"/>
              <w:left w:val="nil"/>
              <w:bottom w:val="nil"/>
              <w:right w:val="nil"/>
            </w:tcBorders>
          </w:tcPr>
          <w:p w14:paraId="400AE19B" w14:textId="0A5DC54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402831.56</w:t>
            </w:r>
          </w:p>
        </w:tc>
        <w:tc>
          <w:tcPr>
            <w:tcW w:w="1276" w:type="dxa"/>
            <w:tcBorders>
              <w:top w:val="nil"/>
              <w:left w:val="nil"/>
              <w:bottom w:val="nil"/>
              <w:right w:val="nil"/>
            </w:tcBorders>
          </w:tcPr>
          <w:p w14:paraId="7C7DD44B" w14:textId="7FC21CD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3938.82</w:t>
            </w:r>
          </w:p>
        </w:tc>
        <w:tc>
          <w:tcPr>
            <w:tcW w:w="1276" w:type="dxa"/>
            <w:tcBorders>
              <w:top w:val="nil"/>
              <w:left w:val="nil"/>
              <w:bottom w:val="nil"/>
              <w:right w:val="nil"/>
            </w:tcBorders>
          </w:tcPr>
          <w:p w14:paraId="02462B0D" w14:textId="298215A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1892.58</w:t>
            </w:r>
          </w:p>
        </w:tc>
        <w:tc>
          <w:tcPr>
            <w:tcW w:w="992" w:type="dxa"/>
            <w:tcBorders>
              <w:top w:val="nil"/>
              <w:left w:val="nil"/>
              <w:bottom w:val="nil"/>
              <w:right w:val="nil"/>
            </w:tcBorders>
          </w:tcPr>
          <w:p w14:paraId="58EE311E" w14:textId="45954B1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15.57</w:t>
            </w:r>
          </w:p>
        </w:tc>
        <w:tc>
          <w:tcPr>
            <w:tcW w:w="571" w:type="dxa"/>
            <w:tcBorders>
              <w:top w:val="nil"/>
              <w:left w:val="nil"/>
              <w:bottom w:val="nil"/>
              <w:right w:val="nil"/>
            </w:tcBorders>
          </w:tcPr>
          <w:p w14:paraId="44DF29DC" w14:textId="73D880F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0DD93429" w14:textId="77777777" w:rsidTr="00D231E8">
        <w:tc>
          <w:tcPr>
            <w:tcW w:w="709" w:type="dxa"/>
            <w:tcBorders>
              <w:top w:val="nil"/>
              <w:left w:val="nil"/>
              <w:bottom w:val="nil"/>
              <w:right w:val="nil"/>
            </w:tcBorders>
          </w:tcPr>
          <w:p w14:paraId="357BEF8E" w14:textId="20D56255"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1993</w:t>
            </w:r>
          </w:p>
        </w:tc>
        <w:tc>
          <w:tcPr>
            <w:tcW w:w="1134" w:type="dxa"/>
            <w:tcBorders>
              <w:top w:val="nil"/>
              <w:left w:val="nil"/>
              <w:bottom w:val="nil"/>
              <w:right w:val="nil"/>
            </w:tcBorders>
            <w:shd w:val="clear" w:color="auto" w:fill="auto"/>
            <w:vAlign w:val="bottom"/>
          </w:tcPr>
          <w:p w14:paraId="6EA1D7E0" w14:textId="7EFFA4F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196.99</w:t>
            </w:r>
          </w:p>
        </w:tc>
        <w:tc>
          <w:tcPr>
            <w:tcW w:w="1134" w:type="dxa"/>
            <w:tcBorders>
              <w:top w:val="nil"/>
              <w:left w:val="nil"/>
              <w:bottom w:val="nil"/>
              <w:right w:val="nil"/>
            </w:tcBorders>
            <w:shd w:val="clear" w:color="auto" w:fill="auto"/>
            <w:vAlign w:val="bottom"/>
          </w:tcPr>
          <w:p w14:paraId="51E39C8B" w14:textId="3A30F5C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1283.21</w:t>
            </w:r>
          </w:p>
        </w:tc>
        <w:tc>
          <w:tcPr>
            <w:tcW w:w="1134" w:type="dxa"/>
            <w:tcBorders>
              <w:top w:val="nil"/>
              <w:left w:val="nil"/>
              <w:bottom w:val="nil"/>
              <w:right w:val="nil"/>
            </w:tcBorders>
          </w:tcPr>
          <w:p w14:paraId="23F95731" w14:textId="417F5E9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-1086.22</w:t>
            </w:r>
          </w:p>
        </w:tc>
        <w:tc>
          <w:tcPr>
            <w:tcW w:w="1276" w:type="dxa"/>
            <w:tcBorders>
              <w:top w:val="nil"/>
              <w:left w:val="nil"/>
              <w:bottom w:val="nil"/>
              <w:right w:val="nil"/>
            </w:tcBorders>
          </w:tcPr>
          <w:p w14:paraId="2F92AC59" w14:textId="4A66A7D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366508.19</w:t>
            </w:r>
          </w:p>
        </w:tc>
        <w:tc>
          <w:tcPr>
            <w:tcW w:w="1276" w:type="dxa"/>
            <w:tcBorders>
              <w:top w:val="nil"/>
              <w:left w:val="nil"/>
              <w:bottom w:val="nil"/>
              <w:right w:val="nil"/>
            </w:tcBorders>
          </w:tcPr>
          <w:p w14:paraId="28EA98FE" w14:textId="54D8AE4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4089.81</w:t>
            </w:r>
          </w:p>
        </w:tc>
        <w:tc>
          <w:tcPr>
            <w:tcW w:w="1276" w:type="dxa"/>
            <w:tcBorders>
              <w:top w:val="nil"/>
              <w:left w:val="nil"/>
              <w:bottom w:val="nil"/>
              <w:right w:val="nil"/>
            </w:tcBorders>
          </w:tcPr>
          <w:p w14:paraId="4AFC06C3" w14:textId="7E84B2E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1620.72</w:t>
            </w:r>
          </w:p>
        </w:tc>
        <w:tc>
          <w:tcPr>
            <w:tcW w:w="992" w:type="dxa"/>
            <w:tcBorders>
              <w:top w:val="nil"/>
              <w:left w:val="nil"/>
              <w:bottom w:val="nil"/>
              <w:right w:val="nil"/>
            </w:tcBorders>
          </w:tcPr>
          <w:p w14:paraId="419C5369" w14:textId="0B6F7CF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19.81</w:t>
            </w:r>
          </w:p>
        </w:tc>
        <w:tc>
          <w:tcPr>
            <w:tcW w:w="571" w:type="dxa"/>
            <w:tcBorders>
              <w:top w:val="nil"/>
              <w:left w:val="nil"/>
              <w:bottom w:val="nil"/>
              <w:right w:val="nil"/>
            </w:tcBorders>
          </w:tcPr>
          <w:p w14:paraId="2538C48E" w14:textId="53D913D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0E156BC3" w14:textId="77777777" w:rsidTr="00D231E8">
        <w:tc>
          <w:tcPr>
            <w:tcW w:w="709" w:type="dxa"/>
            <w:tcBorders>
              <w:top w:val="nil"/>
              <w:left w:val="nil"/>
              <w:bottom w:val="nil"/>
              <w:right w:val="nil"/>
            </w:tcBorders>
          </w:tcPr>
          <w:p w14:paraId="60B2C1B0" w14:textId="352A148C"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1994</w:t>
            </w:r>
          </w:p>
        </w:tc>
        <w:tc>
          <w:tcPr>
            <w:tcW w:w="1134" w:type="dxa"/>
            <w:tcBorders>
              <w:top w:val="nil"/>
              <w:left w:val="nil"/>
              <w:bottom w:val="nil"/>
              <w:right w:val="nil"/>
            </w:tcBorders>
            <w:shd w:val="clear" w:color="auto" w:fill="auto"/>
            <w:vAlign w:val="bottom"/>
          </w:tcPr>
          <w:p w14:paraId="44BD7100" w14:textId="30682F6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245.01</w:t>
            </w:r>
          </w:p>
        </w:tc>
        <w:tc>
          <w:tcPr>
            <w:tcW w:w="1134" w:type="dxa"/>
            <w:tcBorders>
              <w:top w:val="nil"/>
              <w:left w:val="nil"/>
              <w:bottom w:val="nil"/>
              <w:right w:val="nil"/>
            </w:tcBorders>
            <w:shd w:val="clear" w:color="auto" w:fill="auto"/>
            <w:vAlign w:val="bottom"/>
          </w:tcPr>
          <w:p w14:paraId="32A4F4B4" w14:textId="0350B6B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1371.17</w:t>
            </w:r>
          </w:p>
        </w:tc>
        <w:tc>
          <w:tcPr>
            <w:tcW w:w="1134" w:type="dxa"/>
            <w:tcBorders>
              <w:top w:val="nil"/>
              <w:left w:val="nil"/>
              <w:bottom w:val="nil"/>
              <w:right w:val="nil"/>
            </w:tcBorders>
          </w:tcPr>
          <w:p w14:paraId="7D4C5FD9" w14:textId="4E5C7F0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-1126.16</w:t>
            </w:r>
          </w:p>
        </w:tc>
        <w:tc>
          <w:tcPr>
            <w:tcW w:w="1276" w:type="dxa"/>
            <w:tcBorders>
              <w:top w:val="nil"/>
              <w:left w:val="nil"/>
              <w:bottom w:val="nil"/>
              <w:right w:val="nil"/>
            </w:tcBorders>
          </w:tcPr>
          <w:p w14:paraId="76060C74" w14:textId="5F4293B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350073.88</w:t>
            </w:r>
          </w:p>
        </w:tc>
        <w:tc>
          <w:tcPr>
            <w:tcW w:w="1276" w:type="dxa"/>
            <w:tcBorders>
              <w:top w:val="nil"/>
              <w:left w:val="nil"/>
              <w:bottom w:val="nil"/>
              <w:right w:val="nil"/>
            </w:tcBorders>
          </w:tcPr>
          <w:p w14:paraId="6118AB76" w14:textId="17A3D6A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4177.70</w:t>
            </w:r>
          </w:p>
        </w:tc>
        <w:tc>
          <w:tcPr>
            <w:tcW w:w="1276" w:type="dxa"/>
            <w:tcBorders>
              <w:top w:val="nil"/>
              <w:left w:val="nil"/>
              <w:bottom w:val="nil"/>
              <w:right w:val="nil"/>
            </w:tcBorders>
          </w:tcPr>
          <w:p w14:paraId="0A76A84F" w14:textId="43D12E7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1565.33</w:t>
            </w:r>
          </w:p>
        </w:tc>
        <w:tc>
          <w:tcPr>
            <w:tcW w:w="992" w:type="dxa"/>
            <w:tcBorders>
              <w:top w:val="nil"/>
              <w:left w:val="nil"/>
              <w:bottom w:val="nil"/>
              <w:right w:val="nil"/>
            </w:tcBorders>
          </w:tcPr>
          <w:p w14:paraId="05239B65" w14:textId="4F1AE48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26.23</w:t>
            </w:r>
          </w:p>
        </w:tc>
        <w:tc>
          <w:tcPr>
            <w:tcW w:w="571" w:type="dxa"/>
            <w:tcBorders>
              <w:top w:val="nil"/>
              <w:left w:val="nil"/>
              <w:bottom w:val="nil"/>
              <w:right w:val="nil"/>
            </w:tcBorders>
          </w:tcPr>
          <w:p w14:paraId="420D2A1D" w14:textId="49DC211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1DD62A82" w14:textId="77777777" w:rsidTr="00D231E8">
        <w:tc>
          <w:tcPr>
            <w:tcW w:w="709" w:type="dxa"/>
            <w:tcBorders>
              <w:top w:val="nil"/>
              <w:left w:val="nil"/>
              <w:bottom w:val="nil"/>
              <w:right w:val="nil"/>
            </w:tcBorders>
          </w:tcPr>
          <w:p w14:paraId="66D3C76B" w14:textId="2A630525"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1995</w:t>
            </w:r>
          </w:p>
        </w:tc>
        <w:tc>
          <w:tcPr>
            <w:tcW w:w="1134" w:type="dxa"/>
            <w:tcBorders>
              <w:top w:val="nil"/>
              <w:left w:val="nil"/>
              <w:bottom w:val="nil"/>
              <w:right w:val="nil"/>
            </w:tcBorders>
            <w:shd w:val="clear" w:color="auto" w:fill="auto"/>
            <w:vAlign w:val="bottom"/>
          </w:tcPr>
          <w:p w14:paraId="65963AD2" w14:textId="27EF91E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260.37</w:t>
            </w:r>
          </w:p>
        </w:tc>
        <w:tc>
          <w:tcPr>
            <w:tcW w:w="1134" w:type="dxa"/>
            <w:tcBorders>
              <w:top w:val="nil"/>
              <w:left w:val="nil"/>
              <w:bottom w:val="nil"/>
              <w:right w:val="nil"/>
            </w:tcBorders>
            <w:shd w:val="clear" w:color="auto" w:fill="auto"/>
            <w:vAlign w:val="bottom"/>
          </w:tcPr>
          <w:p w14:paraId="4F5B7A28" w14:textId="4A7D8C6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977.38</w:t>
            </w:r>
          </w:p>
        </w:tc>
        <w:tc>
          <w:tcPr>
            <w:tcW w:w="1134" w:type="dxa"/>
            <w:tcBorders>
              <w:top w:val="nil"/>
              <w:left w:val="nil"/>
              <w:bottom w:val="nil"/>
              <w:right w:val="nil"/>
            </w:tcBorders>
          </w:tcPr>
          <w:p w14:paraId="036A31A4" w14:textId="4D82F86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-717.02</w:t>
            </w:r>
          </w:p>
        </w:tc>
        <w:tc>
          <w:tcPr>
            <w:tcW w:w="1276" w:type="dxa"/>
            <w:tcBorders>
              <w:top w:val="nil"/>
              <w:left w:val="nil"/>
              <w:bottom w:val="nil"/>
              <w:right w:val="nil"/>
            </w:tcBorders>
          </w:tcPr>
          <w:p w14:paraId="1BFF23A4" w14:textId="182966E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358319.13</w:t>
            </w:r>
          </w:p>
        </w:tc>
        <w:tc>
          <w:tcPr>
            <w:tcW w:w="1276" w:type="dxa"/>
            <w:tcBorders>
              <w:top w:val="nil"/>
              <w:left w:val="nil"/>
              <w:bottom w:val="nil"/>
              <w:right w:val="nil"/>
            </w:tcBorders>
          </w:tcPr>
          <w:p w14:paraId="260713DC" w14:textId="036EA93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4333.34</w:t>
            </w:r>
          </w:p>
        </w:tc>
        <w:tc>
          <w:tcPr>
            <w:tcW w:w="1276" w:type="dxa"/>
            <w:tcBorders>
              <w:top w:val="nil"/>
              <w:left w:val="nil"/>
              <w:bottom w:val="nil"/>
              <w:right w:val="nil"/>
            </w:tcBorders>
          </w:tcPr>
          <w:p w14:paraId="7891AB1F" w14:textId="4AEFD17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1462.68</w:t>
            </w:r>
          </w:p>
        </w:tc>
        <w:tc>
          <w:tcPr>
            <w:tcW w:w="992" w:type="dxa"/>
            <w:tcBorders>
              <w:top w:val="nil"/>
              <w:left w:val="nil"/>
              <w:bottom w:val="nil"/>
              <w:right w:val="nil"/>
            </w:tcBorders>
          </w:tcPr>
          <w:p w14:paraId="075EBA0E" w14:textId="55BD069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51.65</w:t>
            </w:r>
          </w:p>
        </w:tc>
        <w:tc>
          <w:tcPr>
            <w:tcW w:w="571" w:type="dxa"/>
            <w:tcBorders>
              <w:top w:val="nil"/>
              <w:left w:val="nil"/>
              <w:bottom w:val="nil"/>
              <w:right w:val="nil"/>
            </w:tcBorders>
          </w:tcPr>
          <w:p w14:paraId="58144CE1" w14:textId="1CED2E7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057986F5" w14:textId="77777777" w:rsidTr="00D231E8">
        <w:tc>
          <w:tcPr>
            <w:tcW w:w="709" w:type="dxa"/>
            <w:tcBorders>
              <w:top w:val="nil"/>
              <w:left w:val="nil"/>
              <w:bottom w:val="nil"/>
              <w:right w:val="nil"/>
            </w:tcBorders>
          </w:tcPr>
          <w:p w14:paraId="3C297DBE" w14:textId="33C91E74"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1996</w:t>
            </w:r>
          </w:p>
        </w:tc>
        <w:tc>
          <w:tcPr>
            <w:tcW w:w="1134" w:type="dxa"/>
            <w:tcBorders>
              <w:top w:val="nil"/>
              <w:left w:val="nil"/>
              <w:bottom w:val="nil"/>
              <w:right w:val="nil"/>
            </w:tcBorders>
            <w:shd w:val="clear" w:color="auto" w:fill="auto"/>
            <w:vAlign w:val="bottom"/>
          </w:tcPr>
          <w:p w14:paraId="1EC9A490" w14:textId="2CBD450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335.50</w:t>
            </w:r>
          </w:p>
        </w:tc>
        <w:tc>
          <w:tcPr>
            <w:tcW w:w="1134" w:type="dxa"/>
            <w:tcBorders>
              <w:top w:val="nil"/>
              <w:left w:val="nil"/>
              <w:bottom w:val="nil"/>
              <w:right w:val="nil"/>
            </w:tcBorders>
            <w:shd w:val="clear" w:color="auto" w:fill="auto"/>
            <w:vAlign w:val="bottom"/>
          </w:tcPr>
          <w:p w14:paraId="38BAE72E" w14:textId="4D7F242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1045.08</w:t>
            </w:r>
          </w:p>
        </w:tc>
        <w:tc>
          <w:tcPr>
            <w:tcW w:w="1134" w:type="dxa"/>
            <w:tcBorders>
              <w:top w:val="nil"/>
              <w:left w:val="nil"/>
              <w:bottom w:val="nil"/>
              <w:right w:val="nil"/>
            </w:tcBorders>
          </w:tcPr>
          <w:p w14:paraId="75439265" w14:textId="348069B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-709.58</w:t>
            </w:r>
          </w:p>
        </w:tc>
        <w:tc>
          <w:tcPr>
            <w:tcW w:w="1276" w:type="dxa"/>
            <w:tcBorders>
              <w:top w:val="nil"/>
              <w:left w:val="nil"/>
              <w:bottom w:val="nil"/>
              <w:right w:val="nil"/>
            </w:tcBorders>
          </w:tcPr>
          <w:p w14:paraId="3C541FDB" w14:textId="075CEE0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316909.21</w:t>
            </w:r>
          </w:p>
        </w:tc>
        <w:tc>
          <w:tcPr>
            <w:tcW w:w="1276" w:type="dxa"/>
            <w:tcBorders>
              <w:top w:val="nil"/>
              <w:left w:val="nil"/>
              <w:bottom w:val="nil"/>
              <w:right w:val="nil"/>
            </w:tcBorders>
          </w:tcPr>
          <w:p w14:paraId="0256F572" w14:textId="475EC06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6177.90</w:t>
            </w:r>
          </w:p>
        </w:tc>
        <w:tc>
          <w:tcPr>
            <w:tcW w:w="1276" w:type="dxa"/>
            <w:tcBorders>
              <w:top w:val="nil"/>
              <w:left w:val="nil"/>
              <w:bottom w:val="nil"/>
              <w:right w:val="nil"/>
            </w:tcBorders>
          </w:tcPr>
          <w:p w14:paraId="5D12C492" w14:textId="6D4373F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1179.60</w:t>
            </w:r>
          </w:p>
        </w:tc>
        <w:tc>
          <w:tcPr>
            <w:tcW w:w="992" w:type="dxa"/>
            <w:tcBorders>
              <w:top w:val="nil"/>
              <w:left w:val="nil"/>
              <w:bottom w:val="nil"/>
              <w:right w:val="nil"/>
            </w:tcBorders>
          </w:tcPr>
          <w:p w14:paraId="340BEAAF" w14:textId="4FB2FE5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54.92</w:t>
            </w:r>
          </w:p>
        </w:tc>
        <w:tc>
          <w:tcPr>
            <w:tcW w:w="571" w:type="dxa"/>
            <w:tcBorders>
              <w:top w:val="nil"/>
              <w:left w:val="nil"/>
              <w:bottom w:val="nil"/>
              <w:right w:val="nil"/>
            </w:tcBorders>
          </w:tcPr>
          <w:p w14:paraId="48371DA8" w14:textId="521D5CC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22323AFA" w14:textId="77777777" w:rsidTr="00D231E8">
        <w:tc>
          <w:tcPr>
            <w:tcW w:w="709" w:type="dxa"/>
            <w:tcBorders>
              <w:top w:val="nil"/>
              <w:left w:val="nil"/>
              <w:bottom w:val="nil"/>
              <w:right w:val="nil"/>
            </w:tcBorders>
          </w:tcPr>
          <w:p w14:paraId="223B1F13" w14:textId="45A222F4"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1997</w:t>
            </w:r>
          </w:p>
        </w:tc>
        <w:tc>
          <w:tcPr>
            <w:tcW w:w="1134" w:type="dxa"/>
            <w:tcBorders>
              <w:top w:val="nil"/>
              <w:left w:val="nil"/>
              <w:bottom w:val="nil"/>
              <w:right w:val="nil"/>
            </w:tcBorders>
            <w:shd w:val="clear" w:color="auto" w:fill="auto"/>
            <w:vAlign w:val="bottom"/>
          </w:tcPr>
          <w:p w14:paraId="5123ECF9" w14:textId="740EE06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337.58</w:t>
            </w:r>
          </w:p>
        </w:tc>
        <w:tc>
          <w:tcPr>
            <w:tcW w:w="1134" w:type="dxa"/>
            <w:tcBorders>
              <w:top w:val="nil"/>
              <w:left w:val="nil"/>
              <w:bottom w:val="nil"/>
              <w:right w:val="nil"/>
            </w:tcBorders>
            <w:shd w:val="clear" w:color="auto" w:fill="auto"/>
            <w:vAlign w:val="bottom"/>
          </w:tcPr>
          <w:p w14:paraId="6A46FAD3" w14:textId="219BD95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1003.51</w:t>
            </w:r>
          </w:p>
        </w:tc>
        <w:tc>
          <w:tcPr>
            <w:tcW w:w="1134" w:type="dxa"/>
            <w:tcBorders>
              <w:top w:val="nil"/>
              <w:left w:val="nil"/>
              <w:bottom w:val="nil"/>
              <w:right w:val="nil"/>
            </w:tcBorders>
          </w:tcPr>
          <w:p w14:paraId="40115FD9" w14:textId="3D64C40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-665.93</w:t>
            </w:r>
          </w:p>
        </w:tc>
        <w:tc>
          <w:tcPr>
            <w:tcW w:w="1276" w:type="dxa"/>
            <w:tcBorders>
              <w:top w:val="nil"/>
              <w:left w:val="nil"/>
              <w:bottom w:val="nil"/>
              <w:right w:val="nil"/>
            </w:tcBorders>
          </w:tcPr>
          <w:p w14:paraId="7596D096" w14:textId="13245B0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301667.01</w:t>
            </w:r>
          </w:p>
        </w:tc>
        <w:tc>
          <w:tcPr>
            <w:tcW w:w="1276" w:type="dxa"/>
            <w:tcBorders>
              <w:top w:val="nil"/>
              <w:left w:val="nil"/>
              <w:bottom w:val="nil"/>
              <w:right w:val="nil"/>
            </w:tcBorders>
          </w:tcPr>
          <w:p w14:paraId="35CCF2A5" w14:textId="1908215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7301.47</w:t>
            </w:r>
          </w:p>
        </w:tc>
        <w:tc>
          <w:tcPr>
            <w:tcW w:w="1276" w:type="dxa"/>
            <w:tcBorders>
              <w:top w:val="nil"/>
              <w:left w:val="nil"/>
              <w:bottom w:val="nil"/>
              <w:right w:val="nil"/>
            </w:tcBorders>
          </w:tcPr>
          <w:p w14:paraId="12856A01" w14:textId="4FC5556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1293.65</w:t>
            </w:r>
          </w:p>
        </w:tc>
        <w:tc>
          <w:tcPr>
            <w:tcW w:w="992" w:type="dxa"/>
            <w:tcBorders>
              <w:top w:val="nil"/>
              <w:left w:val="nil"/>
              <w:bottom w:val="nil"/>
              <w:right w:val="nil"/>
            </w:tcBorders>
          </w:tcPr>
          <w:p w14:paraId="23405579" w14:textId="20D4128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59.20</w:t>
            </w:r>
          </w:p>
        </w:tc>
        <w:tc>
          <w:tcPr>
            <w:tcW w:w="571" w:type="dxa"/>
            <w:tcBorders>
              <w:top w:val="nil"/>
              <w:left w:val="nil"/>
              <w:bottom w:val="nil"/>
              <w:right w:val="nil"/>
            </w:tcBorders>
          </w:tcPr>
          <w:p w14:paraId="761BC3C4" w14:textId="4B7D49A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2001A275" w14:textId="77777777" w:rsidTr="00D231E8">
        <w:tc>
          <w:tcPr>
            <w:tcW w:w="709" w:type="dxa"/>
            <w:tcBorders>
              <w:top w:val="nil"/>
              <w:left w:val="nil"/>
              <w:bottom w:val="nil"/>
              <w:right w:val="nil"/>
            </w:tcBorders>
          </w:tcPr>
          <w:p w14:paraId="7C0D5D90" w14:textId="7823CA2C"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1998</w:t>
            </w:r>
          </w:p>
        </w:tc>
        <w:tc>
          <w:tcPr>
            <w:tcW w:w="1134" w:type="dxa"/>
            <w:tcBorders>
              <w:top w:val="nil"/>
              <w:left w:val="nil"/>
              <w:bottom w:val="nil"/>
              <w:right w:val="nil"/>
            </w:tcBorders>
            <w:shd w:val="clear" w:color="auto" w:fill="auto"/>
            <w:vAlign w:val="bottom"/>
          </w:tcPr>
          <w:p w14:paraId="27CB47DD" w14:textId="79C3EA1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367.26</w:t>
            </w:r>
          </w:p>
        </w:tc>
        <w:tc>
          <w:tcPr>
            <w:tcW w:w="1134" w:type="dxa"/>
            <w:tcBorders>
              <w:top w:val="nil"/>
              <w:left w:val="nil"/>
              <w:bottom w:val="nil"/>
              <w:right w:val="nil"/>
            </w:tcBorders>
            <w:shd w:val="clear" w:color="auto" w:fill="auto"/>
            <w:vAlign w:val="bottom"/>
          </w:tcPr>
          <w:p w14:paraId="3C90A827" w14:textId="72EED12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1104.34</w:t>
            </w:r>
          </w:p>
        </w:tc>
        <w:tc>
          <w:tcPr>
            <w:tcW w:w="1134" w:type="dxa"/>
            <w:tcBorders>
              <w:top w:val="nil"/>
              <w:left w:val="nil"/>
              <w:bottom w:val="nil"/>
              <w:right w:val="nil"/>
            </w:tcBorders>
          </w:tcPr>
          <w:p w14:paraId="148FA2DB" w14:textId="5DC1615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-737.08</w:t>
            </w:r>
          </w:p>
        </w:tc>
        <w:tc>
          <w:tcPr>
            <w:tcW w:w="1276" w:type="dxa"/>
            <w:tcBorders>
              <w:top w:val="nil"/>
              <w:left w:val="nil"/>
              <w:bottom w:val="nil"/>
              <w:right w:val="nil"/>
            </w:tcBorders>
          </w:tcPr>
          <w:p w14:paraId="6567785C" w14:textId="74C52F9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254847.30</w:t>
            </w:r>
          </w:p>
        </w:tc>
        <w:tc>
          <w:tcPr>
            <w:tcW w:w="1276" w:type="dxa"/>
            <w:tcBorders>
              <w:top w:val="nil"/>
              <w:left w:val="nil"/>
              <w:bottom w:val="nil"/>
              <w:right w:val="nil"/>
            </w:tcBorders>
          </w:tcPr>
          <w:p w14:paraId="4D81423B" w14:textId="67F2B12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8428.15</w:t>
            </w:r>
          </w:p>
        </w:tc>
        <w:tc>
          <w:tcPr>
            <w:tcW w:w="1276" w:type="dxa"/>
            <w:tcBorders>
              <w:top w:val="nil"/>
              <w:left w:val="nil"/>
              <w:bottom w:val="nil"/>
              <w:right w:val="nil"/>
            </w:tcBorders>
          </w:tcPr>
          <w:p w14:paraId="72D69EFB" w14:textId="606A159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1508.19</w:t>
            </w:r>
          </w:p>
        </w:tc>
        <w:tc>
          <w:tcPr>
            <w:tcW w:w="992" w:type="dxa"/>
            <w:tcBorders>
              <w:top w:val="nil"/>
              <w:left w:val="nil"/>
              <w:bottom w:val="nil"/>
              <w:right w:val="nil"/>
            </w:tcBorders>
          </w:tcPr>
          <w:p w14:paraId="2E9E0350" w14:textId="02D733A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53.41</w:t>
            </w:r>
          </w:p>
        </w:tc>
        <w:tc>
          <w:tcPr>
            <w:tcW w:w="571" w:type="dxa"/>
            <w:tcBorders>
              <w:top w:val="nil"/>
              <w:left w:val="nil"/>
              <w:bottom w:val="nil"/>
              <w:right w:val="nil"/>
            </w:tcBorders>
          </w:tcPr>
          <w:p w14:paraId="7EF1DEEA" w14:textId="207FAC8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73975614" w14:textId="77777777" w:rsidTr="00D231E8">
        <w:tc>
          <w:tcPr>
            <w:tcW w:w="709" w:type="dxa"/>
            <w:tcBorders>
              <w:top w:val="nil"/>
              <w:left w:val="nil"/>
              <w:bottom w:val="nil"/>
              <w:right w:val="nil"/>
            </w:tcBorders>
          </w:tcPr>
          <w:p w14:paraId="79C22842" w14:textId="100FEA88"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1999</w:t>
            </w:r>
          </w:p>
        </w:tc>
        <w:tc>
          <w:tcPr>
            <w:tcW w:w="1134" w:type="dxa"/>
            <w:tcBorders>
              <w:top w:val="nil"/>
              <w:left w:val="nil"/>
              <w:bottom w:val="nil"/>
              <w:right w:val="nil"/>
            </w:tcBorders>
            <w:shd w:val="clear" w:color="auto" w:fill="auto"/>
            <w:vAlign w:val="bottom"/>
          </w:tcPr>
          <w:p w14:paraId="288F704D" w14:textId="6BF78AC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431.38</w:t>
            </w:r>
          </w:p>
        </w:tc>
        <w:tc>
          <w:tcPr>
            <w:tcW w:w="1134" w:type="dxa"/>
            <w:tcBorders>
              <w:top w:val="nil"/>
              <w:left w:val="nil"/>
              <w:bottom w:val="nil"/>
              <w:right w:val="nil"/>
            </w:tcBorders>
            <w:shd w:val="clear" w:color="auto" w:fill="auto"/>
            <w:vAlign w:val="bottom"/>
          </w:tcPr>
          <w:p w14:paraId="21D40B6C" w14:textId="4ED99AA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1656.80</w:t>
            </w:r>
          </w:p>
        </w:tc>
        <w:tc>
          <w:tcPr>
            <w:tcW w:w="1134" w:type="dxa"/>
            <w:tcBorders>
              <w:top w:val="nil"/>
              <w:left w:val="nil"/>
              <w:bottom w:val="nil"/>
              <w:right w:val="nil"/>
            </w:tcBorders>
          </w:tcPr>
          <w:p w14:paraId="5EC6F2B8" w14:textId="5EC018C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-1225.43</w:t>
            </w:r>
          </w:p>
        </w:tc>
        <w:tc>
          <w:tcPr>
            <w:tcW w:w="1276" w:type="dxa"/>
            <w:tcBorders>
              <w:top w:val="nil"/>
              <w:left w:val="nil"/>
              <w:bottom w:val="nil"/>
              <w:right w:val="nil"/>
            </w:tcBorders>
          </w:tcPr>
          <w:p w14:paraId="115A576F" w14:textId="4BBFFDC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240283.82</w:t>
            </w:r>
          </w:p>
        </w:tc>
        <w:tc>
          <w:tcPr>
            <w:tcW w:w="1276" w:type="dxa"/>
            <w:tcBorders>
              <w:top w:val="nil"/>
              <w:left w:val="nil"/>
              <w:bottom w:val="nil"/>
              <w:right w:val="nil"/>
            </w:tcBorders>
          </w:tcPr>
          <w:p w14:paraId="51D907F4" w14:textId="6482529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8950.64</w:t>
            </w:r>
          </w:p>
        </w:tc>
        <w:tc>
          <w:tcPr>
            <w:tcW w:w="1276" w:type="dxa"/>
            <w:tcBorders>
              <w:top w:val="nil"/>
              <w:left w:val="nil"/>
              <w:bottom w:val="nil"/>
              <w:right w:val="nil"/>
            </w:tcBorders>
          </w:tcPr>
          <w:p w14:paraId="0E12F230" w14:textId="60CA9B5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1568.33</w:t>
            </w:r>
          </w:p>
        </w:tc>
        <w:tc>
          <w:tcPr>
            <w:tcW w:w="992" w:type="dxa"/>
            <w:tcBorders>
              <w:top w:val="nil"/>
              <w:left w:val="nil"/>
              <w:bottom w:val="nil"/>
              <w:right w:val="nil"/>
            </w:tcBorders>
          </w:tcPr>
          <w:p w14:paraId="07E1C70D" w14:textId="14E5AED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40.58</w:t>
            </w:r>
          </w:p>
        </w:tc>
        <w:tc>
          <w:tcPr>
            <w:tcW w:w="571" w:type="dxa"/>
            <w:tcBorders>
              <w:top w:val="nil"/>
              <w:left w:val="nil"/>
              <w:bottom w:val="nil"/>
              <w:right w:val="nil"/>
            </w:tcBorders>
          </w:tcPr>
          <w:p w14:paraId="7B9DE641" w14:textId="5D0B034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56C1CE82" w14:textId="77777777" w:rsidTr="00D231E8">
        <w:tc>
          <w:tcPr>
            <w:tcW w:w="709" w:type="dxa"/>
            <w:tcBorders>
              <w:top w:val="nil"/>
              <w:left w:val="nil"/>
              <w:bottom w:val="nil"/>
              <w:right w:val="nil"/>
            </w:tcBorders>
          </w:tcPr>
          <w:p w14:paraId="0FCE30E2" w14:textId="4DA5104A"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2000</w:t>
            </w:r>
          </w:p>
        </w:tc>
        <w:tc>
          <w:tcPr>
            <w:tcW w:w="1134" w:type="dxa"/>
            <w:tcBorders>
              <w:top w:val="nil"/>
              <w:left w:val="nil"/>
              <w:bottom w:val="nil"/>
              <w:right w:val="nil"/>
            </w:tcBorders>
            <w:shd w:val="clear" w:color="auto" w:fill="auto"/>
            <w:vAlign w:val="bottom"/>
          </w:tcPr>
          <w:p w14:paraId="74360C10" w14:textId="1293F73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549.46</w:t>
            </w:r>
          </w:p>
        </w:tc>
        <w:tc>
          <w:tcPr>
            <w:tcW w:w="1134" w:type="dxa"/>
            <w:tcBorders>
              <w:top w:val="nil"/>
              <w:left w:val="nil"/>
              <w:bottom w:val="nil"/>
              <w:right w:val="nil"/>
            </w:tcBorders>
            <w:shd w:val="clear" w:color="auto" w:fill="auto"/>
            <w:vAlign w:val="bottom"/>
          </w:tcPr>
          <w:p w14:paraId="5879CA55" w14:textId="0D0E02C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1594.95</w:t>
            </w:r>
          </w:p>
        </w:tc>
        <w:tc>
          <w:tcPr>
            <w:tcW w:w="1134" w:type="dxa"/>
            <w:tcBorders>
              <w:top w:val="nil"/>
              <w:left w:val="nil"/>
              <w:bottom w:val="nil"/>
              <w:right w:val="nil"/>
            </w:tcBorders>
          </w:tcPr>
          <w:p w14:paraId="5353F6EB" w14:textId="0A84544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-1045.49</w:t>
            </w:r>
          </w:p>
        </w:tc>
        <w:tc>
          <w:tcPr>
            <w:tcW w:w="1276" w:type="dxa"/>
            <w:tcBorders>
              <w:top w:val="nil"/>
              <w:left w:val="nil"/>
              <w:bottom w:val="nil"/>
              <w:right w:val="nil"/>
            </w:tcBorders>
          </w:tcPr>
          <w:p w14:paraId="57347F9E" w14:textId="1F77F5F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227652.91</w:t>
            </w:r>
          </w:p>
        </w:tc>
        <w:tc>
          <w:tcPr>
            <w:tcW w:w="1276" w:type="dxa"/>
            <w:tcBorders>
              <w:top w:val="nil"/>
              <w:left w:val="nil"/>
              <w:bottom w:val="nil"/>
              <w:right w:val="nil"/>
            </w:tcBorders>
          </w:tcPr>
          <w:p w14:paraId="1410BFF8" w14:textId="76A78AF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8383.69</w:t>
            </w:r>
          </w:p>
        </w:tc>
        <w:tc>
          <w:tcPr>
            <w:tcW w:w="1276" w:type="dxa"/>
            <w:tcBorders>
              <w:top w:val="nil"/>
              <w:left w:val="nil"/>
              <w:bottom w:val="nil"/>
              <w:right w:val="nil"/>
            </w:tcBorders>
          </w:tcPr>
          <w:p w14:paraId="61A15253" w14:textId="57B64AD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1607.41</w:t>
            </w:r>
          </w:p>
        </w:tc>
        <w:tc>
          <w:tcPr>
            <w:tcW w:w="992" w:type="dxa"/>
            <w:tcBorders>
              <w:top w:val="nil"/>
              <w:left w:val="nil"/>
              <w:bottom w:val="nil"/>
              <w:right w:val="nil"/>
            </w:tcBorders>
          </w:tcPr>
          <w:p w14:paraId="04E03411" w14:textId="4A713CC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47.48</w:t>
            </w:r>
          </w:p>
        </w:tc>
        <w:tc>
          <w:tcPr>
            <w:tcW w:w="571" w:type="dxa"/>
            <w:tcBorders>
              <w:top w:val="nil"/>
              <w:left w:val="nil"/>
              <w:bottom w:val="nil"/>
              <w:right w:val="nil"/>
            </w:tcBorders>
          </w:tcPr>
          <w:p w14:paraId="283A1198" w14:textId="0A8A5A4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6792ADFA" w14:textId="77777777" w:rsidTr="00D231E8">
        <w:tc>
          <w:tcPr>
            <w:tcW w:w="709" w:type="dxa"/>
            <w:tcBorders>
              <w:top w:val="nil"/>
              <w:left w:val="nil"/>
              <w:bottom w:val="nil"/>
              <w:right w:val="nil"/>
            </w:tcBorders>
          </w:tcPr>
          <w:p w14:paraId="641C2658" w14:textId="506EB927"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2001</w:t>
            </w:r>
          </w:p>
        </w:tc>
        <w:tc>
          <w:tcPr>
            <w:tcW w:w="1134" w:type="dxa"/>
            <w:tcBorders>
              <w:top w:val="nil"/>
              <w:left w:val="nil"/>
              <w:bottom w:val="nil"/>
              <w:right w:val="nil"/>
            </w:tcBorders>
            <w:shd w:val="clear" w:color="auto" w:fill="auto"/>
            <w:vAlign w:val="bottom"/>
          </w:tcPr>
          <w:p w14:paraId="26F7E4FF" w14:textId="517EF93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1042.02</w:t>
            </w:r>
          </w:p>
        </w:tc>
        <w:tc>
          <w:tcPr>
            <w:tcW w:w="1134" w:type="dxa"/>
            <w:tcBorders>
              <w:top w:val="nil"/>
              <w:left w:val="nil"/>
              <w:bottom w:val="nil"/>
              <w:right w:val="nil"/>
            </w:tcBorders>
            <w:shd w:val="clear" w:color="auto" w:fill="auto"/>
            <w:vAlign w:val="bottom"/>
          </w:tcPr>
          <w:p w14:paraId="0F18DB1D" w14:textId="6D8E7D6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1432.68</w:t>
            </w:r>
          </w:p>
        </w:tc>
        <w:tc>
          <w:tcPr>
            <w:tcW w:w="1134" w:type="dxa"/>
            <w:tcBorders>
              <w:top w:val="nil"/>
              <w:left w:val="nil"/>
              <w:bottom w:val="nil"/>
              <w:right w:val="nil"/>
            </w:tcBorders>
          </w:tcPr>
          <w:p w14:paraId="479A9E28" w14:textId="11A1FF8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-390.66</w:t>
            </w:r>
          </w:p>
        </w:tc>
        <w:tc>
          <w:tcPr>
            <w:tcW w:w="1276" w:type="dxa"/>
            <w:tcBorders>
              <w:top w:val="nil"/>
              <w:left w:val="nil"/>
              <w:bottom w:val="nil"/>
              <w:right w:val="nil"/>
            </w:tcBorders>
          </w:tcPr>
          <w:p w14:paraId="11B24E55" w14:textId="5822E3E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191923.41</w:t>
            </w:r>
          </w:p>
        </w:tc>
        <w:tc>
          <w:tcPr>
            <w:tcW w:w="1276" w:type="dxa"/>
            <w:tcBorders>
              <w:top w:val="nil"/>
              <w:left w:val="nil"/>
              <w:bottom w:val="nil"/>
              <w:right w:val="nil"/>
            </w:tcBorders>
          </w:tcPr>
          <w:p w14:paraId="0073D8A4" w14:textId="148B790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7871.21</w:t>
            </w:r>
          </w:p>
        </w:tc>
        <w:tc>
          <w:tcPr>
            <w:tcW w:w="1276" w:type="dxa"/>
            <w:tcBorders>
              <w:top w:val="nil"/>
              <w:left w:val="nil"/>
              <w:bottom w:val="nil"/>
              <w:right w:val="nil"/>
            </w:tcBorders>
          </w:tcPr>
          <w:p w14:paraId="774AC32C" w14:textId="076326E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1671.56</w:t>
            </w:r>
          </w:p>
        </w:tc>
        <w:tc>
          <w:tcPr>
            <w:tcW w:w="992" w:type="dxa"/>
            <w:tcBorders>
              <w:top w:val="nil"/>
              <w:left w:val="nil"/>
              <w:bottom w:val="nil"/>
              <w:right w:val="nil"/>
            </w:tcBorders>
          </w:tcPr>
          <w:p w14:paraId="0A2E66A6" w14:textId="7535AAD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55.66</w:t>
            </w:r>
          </w:p>
        </w:tc>
        <w:tc>
          <w:tcPr>
            <w:tcW w:w="571" w:type="dxa"/>
            <w:tcBorders>
              <w:top w:val="nil"/>
              <w:left w:val="nil"/>
              <w:bottom w:val="nil"/>
              <w:right w:val="nil"/>
            </w:tcBorders>
          </w:tcPr>
          <w:p w14:paraId="3124B078" w14:textId="78B6C75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4623FFF9" w14:textId="77777777" w:rsidTr="00D231E8">
        <w:tc>
          <w:tcPr>
            <w:tcW w:w="709" w:type="dxa"/>
            <w:tcBorders>
              <w:top w:val="nil"/>
              <w:left w:val="nil"/>
              <w:bottom w:val="nil"/>
              <w:right w:val="nil"/>
            </w:tcBorders>
          </w:tcPr>
          <w:p w14:paraId="01294D7B" w14:textId="42C1F7F1"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2002</w:t>
            </w:r>
          </w:p>
        </w:tc>
        <w:tc>
          <w:tcPr>
            <w:tcW w:w="1134" w:type="dxa"/>
            <w:tcBorders>
              <w:top w:val="nil"/>
              <w:left w:val="nil"/>
              <w:bottom w:val="nil"/>
              <w:right w:val="nil"/>
            </w:tcBorders>
            <w:shd w:val="clear" w:color="auto" w:fill="auto"/>
            <w:vAlign w:val="bottom"/>
          </w:tcPr>
          <w:p w14:paraId="288E0C40" w14:textId="0F2C0B8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1155.56</w:t>
            </w:r>
          </w:p>
        </w:tc>
        <w:tc>
          <w:tcPr>
            <w:tcW w:w="1134" w:type="dxa"/>
            <w:tcBorders>
              <w:top w:val="nil"/>
              <w:left w:val="nil"/>
              <w:bottom w:val="nil"/>
              <w:right w:val="nil"/>
            </w:tcBorders>
            <w:shd w:val="clear" w:color="auto" w:fill="auto"/>
            <w:vAlign w:val="bottom"/>
          </w:tcPr>
          <w:p w14:paraId="6C78BF4D" w14:textId="0E6D360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2106.92</w:t>
            </w:r>
          </w:p>
        </w:tc>
        <w:tc>
          <w:tcPr>
            <w:tcW w:w="1134" w:type="dxa"/>
            <w:tcBorders>
              <w:top w:val="nil"/>
              <w:left w:val="nil"/>
              <w:bottom w:val="nil"/>
              <w:right w:val="nil"/>
            </w:tcBorders>
          </w:tcPr>
          <w:p w14:paraId="6F4FE052" w14:textId="0ED4F92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-951.36</w:t>
            </w:r>
          </w:p>
        </w:tc>
        <w:tc>
          <w:tcPr>
            <w:tcW w:w="1276" w:type="dxa"/>
            <w:tcBorders>
              <w:top w:val="nil"/>
              <w:left w:val="nil"/>
              <w:bottom w:val="nil"/>
              <w:right w:val="nil"/>
            </w:tcBorders>
          </w:tcPr>
          <w:p w14:paraId="665DAF3C" w14:textId="4D8F294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166579.60</w:t>
            </w:r>
          </w:p>
        </w:tc>
        <w:tc>
          <w:tcPr>
            <w:tcW w:w="1276" w:type="dxa"/>
            <w:tcBorders>
              <w:top w:val="nil"/>
              <w:left w:val="nil"/>
              <w:bottom w:val="nil"/>
              <w:right w:val="nil"/>
            </w:tcBorders>
          </w:tcPr>
          <w:p w14:paraId="33187DF8" w14:textId="45AEE41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8024.27</w:t>
            </w:r>
          </w:p>
        </w:tc>
        <w:tc>
          <w:tcPr>
            <w:tcW w:w="1276" w:type="dxa"/>
            <w:tcBorders>
              <w:top w:val="nil"/>
              <w:left w:val="nil"/>
              <w:bottom w:val="nil"/>
              <w:right w:val="nil"/>
            </w:tcBorders>
          </w:tcPr>
          <w:p w14:paraId="4DA55F85" w14:textId="01D92AB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3064.98</w:t>
            </w:r>
          </w:p>
        </w:tc>
        <w:tc>
          <w:tcPr>
            <w:tcW w:w="992" w:type="dxa"/>
            <w:tcBorders>
              <w:top w:val="nil"/>
              <w:left w:val="nil"/>
              <w:bottom w:val="nil"/>
              <w:right w:val="nil"/>
            </w:tcBorders>
          </w:tcPr>
          <w:p w14:paraId="5C4E55A5" w14:textId="26E88A7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17.04</w:t>
            </w:r>
          </w:p>
        </w:tc>
        <w:tc>
          <w:tcPr>
            <w:tcW w:w="571" w:type="dxa"/>
            <w:tcBorders>
              <w:top w:val="nil"/>
              <w:left w:val="nil"/>
              <w:bottom w:val="nil"/>
              <w:right w:val="nil"/>
            </w:tcBorders>
          </w:tcPr>
          <w:p w14:paraId="44387D19" w14:textId="170B05A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7733BB78" w14:textId="77777777" w:rsidTr="00D231E8">
        <w:tc>
          <w:tcPr>
            <w:tcW w:w="709" w:type="dxa"/>
            <w:tcBorders>
              <w:top w:val="nil"/>
              <w:left w:val="nil"/>
              <w:bottom w:val="nil"/>
              <w:right w:val="nil"/>
            </w:tcBorders>
          </w:tcPr>
          <w:p w14:paraId="6E1FCFC4" w14:textId="2651AC2C"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2003</w:t>
            </w:r>
          </w:p>
        </w:tc>
        <w:tc>
          <w:tcPr>
            <w:tcW w:w="1134" w:type="dxa"/>
            <w:tcBorders>
              <w:top w:val="nil"/>
              <w:left w:val="nil"/>
              <w:bottom w:val="nil"/>
              <w:right w:val="nil"/>
            </w:tcBorders>
            <w:shd w:val="clear" w:color="auto" w:fill="auto"/>
            <w:vAlign w:val="bottom"/>
          </w:tcPr>
          <w:p w14:paraId="55728A03" w14:textId="27C2EB4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1434.44</w:t>
            </w:r>
          </w:p>
        </w:tc>
        <w:tc>
          <w:tcPr>
            <w:tcW w:w="1134" w:type="dxa"/>
            <w:tcBorders>
              <w:top w:val="nil"/>
              <w:left w:val="nil"/>
              <w:bottom w:val="nil"/>
              <w:right w:val="nil"/>
            </w:tcBorders>
            <w:shd w:val="clear" w:color="auto" w:fill="auto"/>
            <w:vAlign w:val="bottom"/>
          </w:tcPr>
          <w:p w14:paraId="26258004" w14:textId="0EBE762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2264.67</w:t>
            </w:r>
          </w:p>
        </w:tc>
        <w:tc>
          <w:tcPr>
            <w:tcW w:w="1134" w:type="dxa"/>
            <w:tcBorders>
              <w:top w:val="nil"/>
              <w:left w:val="nil"/>
              <w:bottom w:val="nil"/>
              <w:right w:val="nil"/>
            </w:tcBorders>
          </w:tcPr>
          <w:p w14:paraId="07ACD4A6" w14:textId="1B66DA2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-830.24</w:t>
            </w:r>
          </w:p>
        </w:tc>
        <w:tc>
          <w:tcPr>
            <w:tcW w:w="1276" w:type="dxa"/>
            <w:tcBorders>
              <w:top w:val="nil"/>
              <w:left w:val="nil"/>
              <w:bottom w:val="nil"/>
              <w:right w:val="nil"/>
            </w:tcBorders>
          </w:tcPr>
          <w:p w14:paraId="0C66AAD1" w14:textId="08307B3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239216.37</w:t>
            </w:r>
          </w:p>
        </w:tc>
        <w:tc>
          <w:tcPr>
            <w:tcW w:w="1276" w:type="dxa"/>
            <w:tcBorders>
              <w:top w:val="nil"/>
              <w:left w:val="nil"/>
              <w:bottom w:val="nil"/>
              <w:right w:val="nil"/>
            </w:tcBorders>
          </w:tcPr>
          <w:p w14:paraId="59B3C47A" w14:textId="6170814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8593.77</w:t>
            </w:r>
          </w:p>
        </w:tc>
        <w:tc>
          <w:tcPr>
            <w:tcW w:w="1276" w:type="dxa"/>
            <w:tcBorders>
              <w:top w:val="nil"/>
              <w:left w:val="nil"/>
              <w:bottom w:val="nil"/>
              <w:right w:val="nil"/>
            </w:tcBorders>
          </w:tcPr>
          <w:p w14:paraId="60857122" w14:textId="034969E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1592.91</w:t>
            </w:r>
          </w:p>
        </w:tc>
        <w:tc>
          <w:tcPr>
            <w:tcW w:w="992" w:type="dxa"/>
            <w:tcBorders>
              <w:top w:val="nil"/>
              <w:left w:val="nil"/>
              <w:bottom w:val="nil"/>
              <w:right w:val="nil"/>
            </w:tcBorders>
          </w:tcPr>
          <w:p w14:paraId="7A520601" w14:textId="421501A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14.09</w:t>
            </w:r>
          </w:p>
        </w:tc>
        <w:tc>
          <w:tcPr>
            <w:tcW w:w="571" w:type="dxa"/>
            <w:tcBorders>
              <w:top w:val="nil"/>
              <w:left w:val="nil"/>
              <w:bottom w:val="nil"/>
              <w:right w:val="nil"/>
            </w:tcBorders>
          </w:tcPr>
          <w:p w14:paraId="37BD60B4" w14:textId="1CE429B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0C7750B2" w14:textId="77777777" w:rsidTr="00D231E8">
        <w:tc>
          <w:tcPr>
            <w:tcW w:w="709" w:type="dxa"/>
            <w:tcBorders>
              <w:top w:val="nil"/>
              <w:left w:val="nil"/>
              <w:bottom w:val="nil"/>
              <w:right w:val="nil"/>
            </w:tcBorders>
          </w:tcPr>
          <w:p w14:paraId="16ABE1E2" w14:textId="2646E2BC"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2004</w:t>
            </w:r>
          </w:p>
        </w:tc>
        <w:tc>
          <w:tcPr>
            <w:tcW w:w="1134" w:type="dxa"/>
            <w:tcBorders>
              <w:top w:val="nil"/>
              <w:left w:val="nil"/>
              <w:bottom w:val="nil"/>
              <w:right w:val="nil"/>
            </w:tcBorders>
            <w:shd w:val="clear" w:color="auto" w:fill="auto"/>
            <w:vAlign w:val="bottom"/>
          </w:tcPr>
          <w:p w14:paraId="5B05552B" w14:textId="7BC89CD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2627.31</w:t>
            </w:r>
          </w:p>
        </w:tc>
        <w:tc>
          <w:tcPr>
            <w:tcW w:w="1134" w:type="dxa"/>
            <w:tcBorders>
              <w:top w:val="nil"/>
              <w:left w:val="nil"/>
              <w:bottom w:val="nil"/>
              <w:right w:val="nil"/>
            </w:tcBorders>
            <w:shd w:val="clear" w:color="auto" w:fill="auto"/>
            <w:vAlign w:val="bottom"/>
          </w:tcPr>
          <w:p w14:paraId="76A14A0E" w14:textId="3BC74DD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3231.42</w:t>
            </w:r>
          </w:p>
        </w:tc>
        <w:tc>
          <w:tcPr>
            <w:tcW w:w="1134" w:type="dxa"/>
            <w:tcBorders>
              <w:top w:val="nil"/>
              <w:left w:val="nil"/>
              <w:bottom w:val="nil"/>
              <w:right w:val="nil"/>
            </w:tcBorders>
          </w:tcPr>
          <w:p w14:paraId="24A2E975" w14:textId="53CB0E1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-604.11</w:t>
            </w:r>
          </w:p>
        </w:tc>
        <w:tc>
          <w:tcPr>
            <w:tcW w:w="1276" w:type="dxa"/>
            <w:tcBorders>
              <w:top w:val="nil"/>
              <w:left w:val="nil"/>
              <w:bottom w:val="nil"/>
              <w:right w:val="nil"/>
            </w:tcBorders>
          </w:tcPr>
          <w:p w14:paraId="18E2F669" w14:textId="46F4AE3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314187.50</w:t>
            </w:r>
          </w:p>
        </w:tc>
        <w:tc>
          <w:tcPr>
            <w:tcW w:w="1276" w:type="dxa"/>
            <w:tcBorders>
              <w:top w:val="nil"/>
              <w:left w:val="nil"/>
              <w:bottom w:val="nil"/>
              <w:right w:val="nil"/>
            </w:tcBorders>
          </w:tcPr>
          <w:p w14:paraId="5613E9DE" w14:textId="341C222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13258.02</w:t>
            </w:r>
          </w:p>
        </w:tc>
        <w:tc>
          <w:tcPr>
            <w:tcW w:w="1276" w:type="dxa"/>
            <w:tcBorders>
              <w:top w:val="nil"/>
              <w:left w:val="nil"/>
              <w:bottom w:val="nil"/>
              <w:right w:val="nil"/>
            </w:tcBorders>
          </w:tcPr>
          <w:p w14:paraId="54FFCDAD" w14:textId="32719E1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2183.68</w:t>
            </w:r>
          </w:p>
        </w:tc>
        <w:tc>
          <w:tcPr>
            <w:tcW w:w="992" w:type="dxa"/>
            <w:tcBorders>
              <w:top w:val="nil"/>
              <w:left w:val="nil"/>
              <w:bottom w:val="nil"/>
              <w:right w:val="nil"/>
            </w:tcBorders>
          </w:tcPr>
          <w:p w14:paraId="7482527E" w14:textId="3AEC1D6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14.24</w:t>
            </w:r>
          </w:p>
        </w:tc>
        <w:tc>
          <w:tcPr>
            <w:tcW w:w="571" w:type="dxa"/>
            <w:tcBorders>
              <w:top w:val="nil"/>
              <w:left w:val="nil"/>
              <w:bottom w:val="nil"/>
              <w:right w:val="nil"/>
            </w:tcBorders>
          </w:tcPr>
          <w:p w14:paraId="46A39426" w14:textId="7822043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48AAD8EC" w14:textId="77777777" w:rsidTr="00D231E8">
        <w:tc>
          <w:tcPr>
            <w:tcW w:w="709" w:type="dxa"/>
            <w:tcBorders>
              <w:top w:val="nil"/>
              <w:left w:val="nil"/>
              <w:bottom w:val="nil"/>
              <w:right w:val="nil"/>
            </w:tcBorders>
          </w:tcPr>
          <w:p w14:paraId="585F7CCD" w14:textId="08751C78"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2005</w:t>
            </w:r>
          </w:p>
        </w:tc>
        <w:tc>
          <w:tcPr>
            <w:tcW w:w="1134" w:type="dxa"/>
            <w:tcBorders>
              <w:top w:val="nil"/>
              <w:left w:val="nil"/>
              <w:bottom w:val="nil"/>
              <w:right w:val="nil"/>
            </w:tcBorders>
            <w:shd w:val="clear" w:color="auto" w:fill="auto"/>
            <w:vAlign w:val="bottom"/>
          </w:tcPr>
          <w:p w14:paraId="6243B0E4" w14:textId="5A36D29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2864.89</w:t>
            </w:r>
          </w:p>
        </w:tc>
        <w:tc>
          <w:tcPr>
            <w:tcW w:w="1134" w:type="dxa"/>
            <w:tcBorders>
              <w:top w:val="nil"/>
              <w:left w:val="nil"/>
              <w:bottom w:val="nil"/>
              <w:right w:val="nil"/>
            </w:tcBorders>
            <w:shd w:val="clear" w:color="auto" w:fill="auto"/>
            <w:vAlign w:val="bottom"/>
          </w:tcPr>
          <w:p w14:paraId="59E614A9" w14:textId="6802409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3680.71</w:t>
            </w:r>
          </w:p>
        </w:tc>
        <w:tc>
          <w:tcPr>
            <w:tcW w:w="1134" w:type="dxa"/>
            <w:tcBorders>
              <w:top w:val="nil"/>
              <w:left w:val="nil"/>
              <w:bottom w:val="nil"/>
              <w:right w:val="nil"/>
            </w:tcBorders>
          </w:tcPr>
          <w:p w14:paraId="6AB37E92" w14:textId="2FE843A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-815.82</w:t>
            </w:r>
          </w:p>
        </w:tc>
        <w:tc>
          <w:tcPr>
            <w:tcW w:w="1276" w:type="dxa"/>
            <w:tcBorders>
              <w:top w:val="nil"/>
              <w:left w:val="nil"/>
              <w:bottom w:val="nil"/>
              <w:right w:val="nil"/>
            </w:tcBorders>
          </w:tcPr>
          <w:p w14:paraId="030B8574" w14:textId="33CBA89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347136.97</w:t>
            </w:r>
          </w:p>
        </w:tc>
        <w:tc>
          <w:tcPr>
            <w:tcW w:w="1276" w:type="dxa"/>
            <w:tcBorders>
              <w:top w:val="nil"/>
              <w:left w:val="nil"/>
              <w:bottom w:val="nil"/>
              <w:right w:val="nil"/>
            </w:tcBorders>
          </w:tcPr>
          <w:p w14:paraId="6C0B6185" w14:textId="36566C0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13972.54</w:t>
            </w:r>
          </w:p>
        </w:tc>
        <w:tc>
          <w:tcPr>
            <w:tcW w:w="1276" w:type="dxa"/>
            <w:tcBorders>
              <w:top w:val="nil"/>
              <w:left w:val="nil"/>
              <w:bottom w:val="nil"/>
              <w:right w:val="nil"/>
            </w:tcBorders>
          </w:tcPr>
          <w:p w14:paraId="0BA915DF" w14:textId="4BC9AB0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2030.64</w:t>
            </w:r>
          </w:p>
        </w:tc>
        <w:tc>
          <w:tcPr>
            <w:tcW w:w="992" w:type="dxa"/>
            <w:tcBorders>
              <w:top w:val="nil"/>
              <w:left w:val="nil"/>
              <w:bottom w:val="nil"/>
              <w:right w:val="nil"/>
            </w:tcBorders>
          </w:tcPr>
          <w:p w14:paraId="70B8BB70" w14:textId="0F31072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15.10</w:t>
            </w:r>
          </w:p>
        </w:tc>
        <w:tc>
          <w:tcPr>
            <w:tcW w:w="571" w:type="dxa"/>
            <w:tcBorders>
              <w:top w:val="nil"/>
              <w:left w:val="nil"/>
              <w:bottom w:val="nil"/>
              <w:right w:val="nil"/>
            </w:tcBorders>
          </w:tcPr>
          <w:p w14:paraId="79FBB710" w14:textId="4C09641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39015B98" w14:textId="77777777" w:rsidTr="00D231E8">
        <w:tc>
          <w:tcPr>
            <w:tcW w:w="709" w:type="dxa"/>
            <w:tcBorders>
              <w:top w:val="nil"/>
              <w:left w:val="nil"/>
              <w:bottom w:val="nil"/>
              <w:right w:val="nil"/>
            </w:tcBorders>
          </w:tcPr>
          <w:p w14:paraId="5D50B62A" w14:textId="0FD1D6BA"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2006</w:t>
            </w:r>
          </w:p>
        </w:tc>
        <w:tc>
          <w:tcPr>
            <w:tcW w:w="1134" w:type="dxa"/>
            <w:tcBorders>
              <w:top w:val="nil"/>
              <w:left w:val="nil"/>
              <w:bottom w:val="nil"/>
              <w:right w:val="nil"/>
            </w:tcBorders>
            <w:shd w:val="clear" w:color="auto" w:fill="auto"/>
            <w:vAlign w:val="bottom"/>
          </w:tcPr>
          <w:p w14:paraId="7C6960B1" w14:textId="0439613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3451.41</w:t>
            </w:r>
          </w:p>
        </w:tc>
        <w:tc>
          <w:tcPr>
            <w:tcW w:w="1134" w:type="dxa"/>
            <w:tcBorders>
              <w:top w:val="nil"/>
              <w:left w:val="nil"/>
              <w:bottom w:val="nil"/>
              <w:right w:val="nil"/>
            </w:tcBorders>
            <w:shd w:val="clear" w:color="auto" w:fill="auto"/>
            <w:vAlign w:val="bottom"/>
          </w:tcPr>
          <w:p w14:paraId="71AF54AB" w14:textId="3974DAF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3839.44</w:t>
            </w:r>
          </w:p>
        </w:tc>
        <w:tc>
          <w:tcPr>
            <w:tcW w:w="1134" w:type="dxa"/>
            <w:tcBorders>
              <w:top w:val="nil"/>
              <w:left w:val="nil"/>
              <w:bottom w:val="nil"/>
              <w:right w:val="nil"/>
            </w:tcBorders>
          </w:tcPr>
          <w:p w14:paraId="6E501363" w14:textId="7C771E9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-388.03</w:t>
            </w:r>
          </w:p>
        </w:tc>
        <w:tc>
          <w:tcPr>
            <w:tcW w:w="1276" w:type="dxa"/>
            <w:tcBorders>
              <w:top w:val="nil"/>
              <w:left w:val="nil"/>
              <w:bottom w:val="nil"/>
              <w:right w:val="nil"/>
            </w:tcBorders>
          </w:tcPr>
          <w:p w14:paraId="1104B321" w14:textId="2710002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354316.04</w:t>
            </w:r>
          </w:p>
        </w:tc>
        <w:tc>
          <w:tcPr>
            <w:tcW w:w="1276" w:type="dxa"/>
            <w:tcBorders>
              <w:top w:val="nil"/>
              <w:left w:val="nil"/>
              <w:bottom w:val="nil"/>
              <w:right w:val="nil"/>
            </w:tcBorders>
          </w:tcPr>
          <w:p w14:paraId="7C58BDB2" w14:textId="2C7B6E8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13262.19</w:t>
            </w:r>
          </w:p>
        </w:tc>
        <w:tc>
          <w:tcPr>
            <w:tcW w:w="1276" w:type="dxa"/>
            <w:tcBorders>
              <w:top w:val="nil"/>
              <w:left w:val="nil"/>
              <w:bottom w:val="nil"/>
              <w:right w:val="nil"/>
            </w:tcBorders>
          </w:tcPr>
          <w:p w14:paraId="73724528" w14:textId="12B3920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1868.75</w:t>
            </w:r>
          </w:p>
        </w:tc>
        <w:tc>
          <w:tcPr>
            <w:tcW w:w="992" w:type="dxa"/>
            <w:tcBorders>
              <w:top w:val="nil"/>
              <w:left w:val="nil"/>
              <w:bottom w:val="nil"/>
              <w:right w:val="nil"/>
            </w:tcBorders>
          </w:tcPr>
          <w:p w14:paraId="01D3F42A" w14:textId="66EC645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13.57</w:t>
            </w:r>
          </w:p>
        </w:tc>
        <w:tc>
          <w:tcPr>
            <w:tcW w:w="571" w:type="dxa"/>
            <w:tcBorders>
              <w:top w:val="nil"/>
              <w:left w:val="nil"/>
              <w:bottom w:val="nil"/>
              <w:right w:val="nil"/>
            </w:tcBorders>
          </w:tcPr>
          <w:p w14:paraId="3B4AA0A3" w14:textId="1F5093C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5B90ED9C" w14:textId="77777777" w:rsidTr="00D231E8">
        <w:tc>
          <w:tcPr>
            <w:tcW w:w="709" w:type="dxa"/>
            <w:tcBorders>
              <w:top w:val="nil"/>
              <w:left w:val="nil"/>
              <w:bottom w:val="nil"/>
              <w:right w:val="nil"/>
            </w:tcBorders>
          </w:tcPr>
          <w:p w14:paraId="0423A08D" w14:textId="00275AB7"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2007</w:t>
            </w:r>
          </w:p>
        </w:tc>
        <w:tc>
          <w:tcPr>
            <w:tcW w:w="1134" w:type="dxa"/>
            <w:tcBorders>
              <w:top w:val="nil"/>
              <w:left w:val="nil"/>
              <w:bottom w:val="nil"/>
              <w:right w:val="nil"/>
            </w:tcBorders>
            <w:shd w:val="clear" w:color="auto" w:fill="auto"/>
            <w:vAlign w:val="bottom"/>
          </w:tcPr>
          <w:p w14:paraId="65D2FBE4" w14:textId="28525E1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3222.75</w:t>
            </w:r>
          </w:p>
        </w:tc>
        <w:tc>
          <w:tcPr>
            <w:tcW w:w="1134" w:type="dxa"/>
            <w:tcBorders>
              <w:top w:val="nil"/>
              <w:left w:val="nil"/>
              <w:bottom w:val="nil"/>
              <w:right w:val="nil"/>
            </w:tcBorders>
            <w:shd w:val="clear" w:color="auto" w:fill="auto"/>
            <w:vAlign w:val="bottom"/>
          </w:tcPr>
          <w:p w14:paraId="6A163C48" w14:textId="5301F89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3755.84</w:t>
            </w:r>
          </w:p>
        </w:tc>
        <w:tc>
          <w:tcPr>
            <w:tcW w:w="1134" w:type="dxa"/>
            <w:tcBorders>
              <w:top w:val="nil"/>
              <w:left w:val="nil"/>
              <w:bottom w:val="nil"/>
              <w:right w:val="nil"/>
            </w:tcBorders>
          </w:tcPr>
          <w:p w14:paraId="721389EB" w14:textId="00DDCCB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-533.09</w:t>
            </w:r>
          </w:p>
        </w:tc>
        <w:tc>
          <w:tcPr>
            <w:tcW w:w="1276" w:type="dxa"/>
            <w:tcBorders>
              <w:top w:val="nil"/>
              <w:left w:val="nil"/>
              <w:bottom w:val="nil"/>
              <w:right w:val="nil"/>
            </w:tcBorders>
          </w:tcPr>
          <w:p w14:paraId="729EEE8F" w14:textId="2BE19FD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367823.97</w:t>
            </w:r>
          </w:p>
        </w:tc>
        <w:tc>
          <w:tcPr>
            <w:tcW w:w="1276" w:type="dxa"/>
            <w:tcBorders>
              <w:top w:val="nil"/>
              <w:left w:val="nil"/>
              <w:bottom w:val="nil"/>
              <w:right w:val="nil"/>
            </w:tcBorders>
          </w:tcPr>
          <w:p w14:paraId="5632DD42" w14:textId="164B57E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13926.48</w:t>
            </w:r>
          </w:p>
        </w:tc>
        <w:tc>
          <w:tcPr>
            <w:tcW w:w="1276" w:type="dxa"/>
            <w:tcBorders>
              <w:top w:val="nil"/>
              <w:left w:val="nil"/>
              <w:bottom w:val="nil"/>
              <w:right w:val="nil"/>
            </w:tcBorders>
          </w:tcPr>
          <w:p w14:paraId="785F09CF" w14:textId="0DF5BF8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2027.44</w:t>
            </w:r>
          </w:p>
        </w:tc>
        <w:tc>
          <w:tcPr>
            <w:tcW w:w="992" w:type="dxa"/>
            <w:tcBorders>
              <w:top w:val="nil"/>
              <w:left w:val="nil"/>
              <w:bottom w:val="nil"/>
              <w:right w:val="nil"/>
            </w:tcBorders>
          </w:tcPr>
          <w:p w14:paraId="71084C6C" w14:textId="15D2638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17.69</w:t>
            </w:r>
          </w:p>
        </w:tc>
        <w:tc>
          <w:tcPr>
            <w:tcW w:w="571" w:type="dxa"/>
            <w:tcBorders>
              <w:top w:val="nil"/>
              <w:left w:val="nil"/>
              <w:bottom w:val="nil"/>
              <w:right w:val="nil"/>
            </w:tcBorders>
          </w:tcPr>
          <w:p w14:paraId="6668BFBF" w14:textId="7142FF1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2B1435EC" w14:textId="77777777" w:rsidTr="00D231E8">
        <w:tc>
          <w:tcPr>
            <w:tcW w:w="709" w:type="dxa"/>
            <w:tcBorders>
              <w:top w:val="nil"/>
              <w:left w:val="nil"/>
              <w:bottom w:val="nil"/>
              <w:right w:val="nil"/>
            </w:tcBorders>
          </w:tcPr>
          <w:p w14:paraId="61F850BD" w14:textId="00CFDA5A"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2008</w:t>
            </w:r>
          </w:p>
        </w:tc>
        <w:tc>
          <w:tcPr>
            <w:tcW w:w="1134" w:type="dxa"/>
            <w:tcBorders>
              <w:top w:val="nil"/>
              <w:left w:val="nil"/>
              <w:bottom w:val="nil"/>
              <w:right w:val="nil"/>
            </w:tcBorders>
            <w:shd w:val="clear" w:color="auto" w:fill="auto"/>
            <w:vAlign w:val="bottom"/>
          </w:tcPr>
          <w:p w14:paraId="0E3E3F0D" w14:textId="7AF017D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3096.00</w:t>
            </w:r>
          </w:p>
        </w:tc>
        <w:tc>
          <w:tcPr>
            <w:tcW w:w="1134" w:type="dxa"/>
            <w:tcBorders>
              <w:top w:val="nil"/>
              <w:left w:val="nil"/>
              <w:bottom w:val="nil"/>
              <w:right w:val="nil"/>
            </w:tcBorders>
            <w:shd w:val="clear" w:color="auto" w:fill="auto"/>
            <w:vAlign w:val="bottom"/>
          </w:tcPr>
          <w:p w14:paraId="050587C7" w14:textId="0DAAD38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4251.30</w:t>
            </w:r>
          </w:p>
        </w:tc>
        <w:tc>
          <w:tcPr>
            <w:tcW w:w="1134" w:type="dxa"/>
            <w:tcBorders>
              <w:top w:val="nil"/>
              <w:left w:val="nil"/>
              <w:bottom w:val="nil"/>
              <w:right w:val="nil"/>
            </w:tcBorders>
          </w:tcPr>
          <w:p w14:paraId="40369DA8" w14:textId="580463E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-1155.30</w:t>
            </w:r>
          </w:p>
        </w:tc>
        <w:tc>
          <w:tcPr>
            <w:tcW w:w="1276" w:type="dxa"/>
            <w:tcBorders>
              <w:top w:val="nil"/>
              <w:left w:val="nil"/>
              <w:bottom w:val="nil"/>
              <w:right w:val="nil"/>
            </w:tcBorders>
          </w:tcPr>
          <w:p w14:paraId="0A4B10FF" w14:textId="09BE019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320101.96</w:t>
            </w:r>
          </w:p>
        </w:tc>
        <w:tc>
          <w:tcPr>
            <w:tcW w:w="1276" w:type="dxa"/>
            <w:tcBorders>
              <w:top w:val="nil"/>
              <w:left w:val="nil"/>
              <w:bottom w:val="nil"/>
              <w:right w:val="nil"/>
            </w:tcBorders>
          </w:tcPr>
          <w:p w14:paraId="7CD7CDBE" w14:textId="637726B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14672.76</w:t>
            </w:r>
          </w:p>
        </w:tc>
        <w:tc>
          <w:tcPr>
            <w:tcW w:w="1276" w:type="dxa"/>
            <w:tcBorders>
              <w:top w:val="nil"/>
              <w:left w:val="nil"/>
              <w:bottom w:val="nil"/>
              <w:right w:val="nil"/>
            </w:tcBorders>
          </w:tcPr>
          <w:p w14:paraId="7DFCDA52" w14:textId="27C1859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1973.51</w:t>
            </w:r>
          </w:p>
        </w:tc>
        <w:tc>
          <w:tcPr>
            <w:tcW w:w="992" w:type="dxa"/>
            <w:tcBorders>
              <w:top w:val="nil"/>
              <w:left w:val="nil"/>
              <w:bottom w:val="nil"/>
              <w:right w:val="nil"/>
            </w:tcBorders>
          </w:tcPr>
          <w:p w14:paraId="685075FF" w14:textId="4340160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14.33</w:t>
            </w:r>
          </w:p>
        </w:tc>
        <w:tc>
          <w:tcPr>
            <w:tcW w:w="571" w:type="dxa"/>
            <w:tcBorders>
              <w:top w:val="nil"/>
              <w:left w:val="nil"/>
              <w:bottom w:val="nil"/>
              <w:right w:val="nil"/>
            </w:tcBorders>
          </w:tcPr>
          <w:p w14:paraId="71CB9B5D" w14:textId="324099C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2E0D4910" w14:textId="77777777" w:rsidTr="00D231E8">
        <w:tc>
          <w:tcPr>
            <w:tcW w:w="709" w:type="dxa"/>
            <w:tcBorders>
              <w:top w:val="nil"/>
              <w:left w:val="nil"/>
              <w:bottom w:val="nil"/>
              <w:right w:val="nil"/>
            </w:tcBorders>
          </w:tcPr>
          <w:p w14:paraId="41657161" w14:textId="40F86731"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2009</w:t>
            </w:r>
          </w:p>
        </w:tc>
        <w:tc>
          <w:tcPr>
            <w:tcW w:w="1134" w:type="dxa"/>
            <w:tcBorders>
              <w:top w:val="nil"/>
              <w:left w:val="nil"/>
              <w:bottom w:val="nil"/>
              <w:right w:val="nil"/>
            </w:tcBorders>
            <w:shd w:val="clear" w:color="auto" w:fill="auto"/>
            <w:vAlign w:val="bottom"/>
          </w:tcPr>
          <w:p w14:paraId="6BBB7D7D" w14:textId="67CF15C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2414.00</w:t>
            </w:r>
          </w:p>
        </w:tc>
        <w:tc>
          <w:tcPr>
            <w:tcW w:w="1134" w:type="dxa"/>
            <w:tcBorders>
              <w:top w:val="nil"/>
              <w:left w:val="nil"/>
              <w:bottom w:val="nil"/>
              <w:right w:val="nil"/>
            </w:tcBorders>
            <w:shd w:val="clear" w:color="auto" w:fill="auto"/>
            <w:vAlign w:val="bottom"/>
          </w:tcPr>
          <w:p w14:paraId="12CA09CB" w14:textId="6D80F87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3847.20</w:t>
            </w:r>
          </w:p>
        </w:tc>
        <w:tc>
          <w:tcPr>
            <w:tcW w:w="1134" w:type="dxa"/>
            <w:tcBorders>
              <w:top w:val="nil"/>
              <w:left w:val="nil"/>
              <w:bottom w:val="nil"/>
              <w:right w:val="nil"/>
            </w:tcBorders>
          </w:tcPr>
          <w:p w14:paraId="6BE65B14" w14:textId="3B7A38D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-1433.20</w:t>
            </w:r>
          </w:p>
        </w:tc>
        <w:tc>
          <w:tcPr>
            <w:tcW w:w="1276" w:type="dxa"/>
            <w:tcBorders>
              <w:top w:val="nil"/>
              <w:left w:val="nil"/>
              <w:bottom w:val="nil"/>
              <w:right w:val="nil"/>
            </w:tcBorders>
          </w:tcPr>
          <w:p w14:paraId="7F410027" w14:textId="59504C8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307961.98</w:t>
            </w:r>
          </w:p>
        </w:tc>
        <w:tc>
          <w:tcPr>
            <w:tcW w:w="1276" w:type="dxa"/>
            <w:tcBorders>
              <w:top w:val="nil"/>
              <w:left w:val="nil"/>
              <w:bottom w:val="nil"/>
              <w:right w:val="nil"/>
            </w:tcBorders>
          </w:tcPr>
          <w:p w14:paraId="7BAFDBF7" w14:textId="6D15C58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13378.37</w:t>
            </w:r>
          </w:p>
        </w:tc>
        <w:tc>
          <w:tcPr>
            <w:tcW w:w="1276" w:type="dxa"/>
            <w:tcBorders>
              <w:top w:val="nil"/>
              <w:left w:val="nil"/>
              <w:bottom w:val="nil"/>
              <w:right w:val="nil"/>
            </w:tcBorders>
          </w:tcPr>
          <w:p w14:paraId="2496800E" w14:textId="462EF31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2063.84</w:t>
            </w:r>
          </w:p>
        </w:tc>
        <w:tc>
          <w:tcPr>
            <w:tcW w:w="992" w:type="dxa"/>
            <w:tcBorders>
              <w:top w:val="nil"/>
              <w:left w:val="nil"/>
              <w:bottom w:val="nil"/>
              <w:right w:val="nil"/>
            </w:tcBorders>
          </w:tcPr>
          <w:p w14:paraId="3CBB4D29" w14:textId="0C9A771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28.86</w:t>
            </w:r>
          </w:p>
        </w:tc>
        <w:tc>
          <w:tcPr>
            <w:tcW w:w="571" w:type="dxa"/>
            <w:tcBorders>
              <w:top w:val="nil"/>
              <w:left w:val="nil"/>
              <w:bottom w:val="nil"/>
              <w:right w:val="nil"/>
            </w:tcBorders>
          </w:tcPr>
          <w:p w14:paraId="788C00F2" w14:textId="7358365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0B71F9EA" w14:textId="77777777" w:rsidTr="00D231E8">
        <w:tc>
          <w:tcPr>
            <w:tcW w:w="709" w:type="dxa"/>
            <w:tcBorders>
              <w:top w:val="nil"/>
              <w:left w:val="nil"/>
              <w:bottom w:val="nil"/>
              <w:right w:val="nil"/>
            </w:tcBorders>
          </w:tcPr>
          <w:p w14:paraId="4EB8BC1C" w14:textId="149BA95E"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2010</w:t>
            </w:r>
          </w:p>
        </w:tc>
        <w:tc>
          <w:tcPr>
            <w:tcW w:w="1134" w:type="dxa"/>
            <w:tcBorders>
              <w:top w:val="nil"/>
              <w:left w:val="nil"/>
              <w:bottom w:val="nil"/>
              <w:right w:val="nil"/>
            </w:tcBorders>
            <w:shd w:val="clear" w:color="auto" w:fill="auto"/>
            <w:vAlign w:val="bottom"/>
          </w:tcPr>
          <w:p w14:paraId="20155B16" w14:textId="0E8447F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2333.30</w:t>
            </w:r>
          </w:p>
        </w:tc>
        <w:tc>
          <w:tcPr>
            <w:tcW w:w="1134" w:type="dxa"/>
            <w:tcBorders>
              <w:top w:val="nil"/>
              <w:left w:val="nil"/>
              <w:bottom w:val="nil"/>
              <w:right w:val="nil"/>
            </w:tcBorders>
            <w:shd w:val="clear" w:color="auto" w:fill="auto"/>
            <w:vAlign w:val="bottom"/>
          </w:tcPr>
          <w:p w14:paraId="6E541775" w14:textId="07C8F00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3512.40</w:t>
            </w:r>
          </w:p>
        </w:tc>
        <w:tc>
          <w:tcPr>
            <w:tcW w:w="1134" w:type="dxa"/>
            <w:tcBorders>
              <w:top w:val="nil"/>
              <w:left w:val="nil"/>
              <w:bottom w:val="nil"/>
              <w:right w:val="nil"/>
            </w:tcBorders>
          </w:tcPr>
          <w:p w14:paraId="2B14D3C0" w14:textId="5AE368D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-1179.10</w:t>
            </w:r>
          </w:p>
        </w:tc>
        <w:tc>
          <w:tcPr>
            <w:tcW w:w="1276" w:type="dxa"/>
            <w:tcBorders>
              <w:top w:val="nil"/>
              <w:left w:val="nil"/>
              <w:bottom w:val="nil"/>
              <w:right w:val="nil"/>
            </w:tcBorders>
          </w:tcPr>
          <w:p w14:paraId="590C241F" w14:textId="7893EFB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375349.44</w:t>
            </w:r>
          </w:p>
        </w:tc>
        <w:tc>
          <w:tcPr>
            <w:tcW w:w="1276" w:type="dxa"/>
            <w:tcBorders>
              <w:top w:val="nil"/>
              <w:left w:val="nil"/>
              <w:bottom w:val="nil"/>
              <w:right w:val="nil"/>
            </w:tcBorders>
          </w:tcPr>
          <w:p w14:paraId="41D29C04" w14:textId="77478D9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11087.65</w:t>
            </w:r>
          </w:p>
        </w:tc>
        <w:tc>
          <w:tcPr>
            <w:tcW w:w="1276" w:type="dxa"/>
            <w:tcBorders>
              <w:top w:val="nil"/>
              <w:left w:val="nil"/>
              <w:bottom w:val="nil"/>
              <w:right w:val="nil"/>
            </w:tcBorders>
          </w:tcPr>
          <w:p w14:paraId="47B82EBA" w14:textId="1231395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1898.64</w:t>
            </w:r>
          </w:p>
        </w:tc>
        <w:tc>
          <w:tcPr>
            <w:tcW w:w="992" w:type="dxa"/>
            <w:tcBorders>
              <w:top w:val="nil"/>
              <w:left w:val="nil"/>
              <w:bottom w:val="nil"/>
              <w:right w:val="nil"/>
            </w:tcBorders>
          </w:tcPr>
          <w:p w14:paraId="7FE57746" w14:textId="1CD7980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11.08</w:t>
            </w:r>
          </w:p>
        </w:tc>
        <w:tc>
          <w:tcPr>
            <w:tcW w:w="571" w:type="dxa"/>
            <w:tcBorders>
              <w:top w:val="nil"/>
              <w:left w:val="nil"/>
              <w:bottom w:val="nil"/>
              <w:right w:val="nil"/>
            </w:tcBorders>
          </w:tcPr>
          <w:p w14:paraId="211DB33D" w14:textId="1A2999A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1776E315" w14:textId="77777777" w:rsidTr="00D231E8">
        <w:tc>
          <w:tcPr>
            <w:tcW w:w="709" w:type="dxa"/>
            <w:tcBorders>
              <w:top w:val="nil"/>
              <w:left w:val="nil"/>
              <w:bottom w:val="nil"/>
              <w:right w:val="nil"/>
            </w:tcBorders>
          </w:tcPr>
          <w:p w14:paraId="2E8D35D0" w14:textId="32BD3CC9"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2011</w:t>
            </w:r>
          </w:p>
        </w:tc>
        <w:tc>
          <w:tcPr>
            <w:tcW w:w="1134" w:type="dxa"/>
            <w:tcBorders>
              <w:top w:val="nil"/>
              <w:left w:val="nil"/>
              <w:bottom w:val="nil"/>
              <w:right w:val="nil"/>
            </w:tcBorders>
            <w:shd w:val="clear" w:color="auto" w:fill="auto"/>
            <w:vAlign w:val="bottom"/>
          </w:tcPr>
          <w:p w14:paraId="7A56420D" w14:textId="03CAB20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2805.07</w:t>
            </w:r>
          </w:p>
        </w:tc>
        <w:tc>
          <w:tcPr>
            <w:tcW w:w="1134" w:type="dxa"/>
            <w:tcBorders>
              <w:top w:val="nil"/>
              <w:left w:val="nil"/>
              <w:bottom w:val="nil"/>
              <w:right w:val="nil"/>
            </w:tcBorders>
            <w:shd w:val="clear" w:color="auto" w:fill="auto"/>
            <w:vAlign w:val="bottom"/>
          </w:tcPr>
          <w:p w14:paraId="5A30F697" w14:textId="42AE289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4828.43</w:t>
            </w:r>
          </w:p>
        </w:tc>
        <w:tc>
          <w:tcPr>
            <w:tcW w:w="1134" w:type="dxa"/>
            <w:tcBorders>
              <w:top w:val="nil"/>
              <w:left w:val="nil"/>
              <w:bottom w:val="nil"/>
              <w:right w:val="nil"/>
            </w:tcBorders>
          </w:tcPr>
          <w:p w14:paraId="2370E117" w14:textId="61391C8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-2023.36</w:t>
            </w:r>
          </w:p>
        </w:tc>
        <w:tc>
          <w:tcPr>
            <w:tcW w:w="1276" w:type="dxa"/>
            <w:tcBorders>
              <w:top w:val="nil"/>
              <w:left w:val="nil"/>
              <w:bottom w:val="nil"/>
              <w:right w:val="nil"/>
            </w:tcBorders>
          </w:tcPr>
          <w:p w14:paraId="3C77E7DA" w14:textId="5E602D2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396524.61</w:t>
            </w:r>
          </w:p>
        </w:tc>
        <w:tc>
          <w:tcPr>
            <w:tcW w:w="1276" w:type="dxa"/>
            <w:tcBorders>
              <w:top w:val="nil"/>
              <w:left w:val="nil"/>
              <w:bottom w:val="nil"/>
              <w:right w:val="nil"/>
            </w:tcBorders>
          </w:tcPr>
          <w:p w14:paraId="5F066E62" w14:textId="0F104AC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12936.94</w:t>
            </w:r>
          </w:p>
        </w:tc>
        <w:tc>
          <w:tcPr>
            <w:tcW w:w="1276" w:type="dxa"/>
            <w:tcBorders>
              <w:top w:val="nil"/>
              <w:left w:val="nil"/>
              <w:bottom w:val="nil"/>
              <w:right w:val="nil"/>
            </w:tcBorders>
          </w:tcPr>
          <w:p w14:paraId="14C59DCA" w14:textId="0570782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1978.76</w:t>
            </w:r>
          </w:p>
        </w:tc>
        <w:tc>
          <w:tcPr>
            <w:tcW w:w="992" w:type="dxa"/>
            <w:tcBorders>
              <w:top w:val="nil"/>
              <w:left w:val="nil"/>
              <w:bottom w:val="nil"/>
              <w:right w:val="nil"/>
            </w:tcBorders>
          </w:tcPr>
          <w:p w14:paraId="7C430F58" w14:textId="15F11DB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27.85</w:t>
            </w:r>
          </w:p>
        </w:tc>
        <w:tc>
          <w:tcPr>
            <w:tcW w:w="571" w:type="dxa"/>
            <w:tcBorders>
              <w:top w:val="nil"/>
              <w:left w:val="nil"/>
              <w:bottom w:val="nil"/>
              <w:right w:val="nil"/>
            </w:tcBorders>
          </w:tcPr>
          <w:p w14:paraId="33B08F51" w14:textId="48F83A7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338F31A6" w14:textId="77777777" w:rsidTr="00D231E8">
        <w:tc>
          <w:tcPr>
            <w:tcW w:w="709" w:type="dxa"/>
            <w:tcBorders>
              <w:top w:val="nil"/>
              <w:left w:val="nil"/>
              <w:bottom w:val="nil"/>
              <w:right w:val="nil"/>
            </w:tcBorders>
          </w:tcPr>
          <w:p w14:paraId="46F24923" w14:textId="20D1C95B"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2012</w:t>
            </w:r>
          </w:p>
        </w:tc>
        <w:tc>
          <w:tcPr>
            <w:tcW w:w="1134" w:type="dxa"/>
            <w:tcBorders>
              <w:top w:val="nil"/>
              <w:left w:val="nil"/>
              <w:bottom w:val="nil"/>
              <w:right w:val="nil"/>
            </w:tcBorders>
            <w:shd w:val="clear" w:color="auto" w:fill="auto"/>
            <w:vAlign w:val="bottom"/>
          </w:tcPr>
          <w:p w14:paraId="57EC9982" w14:textId="121D108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3380.25</w:t>
            </w:r>
          </w:p>
        </w:tc>
        <w:tc>
          <w:tcPr>
            <w:tcW w:w="1134" w:type="dxa"/>
            <w:tcBorders>
              <w:top w:val="nil"/>
              <w:left w:val="nil"/>
              <w:bottom w:val="nil"/>
              <w:right w:val="nil"/>
            </w:tcBorders>
            <w:shd w:val="clear" w:color="auto" w:fill="auto"/>
            <w:vAlign w:val="bottom"/>
          </w:tcPr>
          <w:p w14:paraId="2AC9E93E" w14:textId="2E5925F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6928.92</w:t>
            </w:r>
          </w:p>
        </w:tc>
        <w:tc>
          <w:tcPr>
            <w:tcW w:w="1134" w:type="dxa"/>
            <w:tcBorders>
              <w:top w:val="nil"/>
              <w:left w:val="nil"/>
              <w:bottom w:val="nil"/>
              <w:right w:val="nil"/>
            </w:tcBorders>
          </w:tcPr>
          <w:p w14:paraId="1F05C146" w14:textId="6708318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-3548.67</w:t>
            </w:r>
          </w:p>
        </w:tc>
        <w:tc>
          <w:tcPr>
            <w:tcW w:w="1276" w:type="dxa"/>
            <w:tcBorders>
              <w:top w:val="nil"/>
              <w:left w:val="nil"/>
              <w:bottom w:val="nil"/>
              <w:right w:val="nil"/>
            </w:tcBorders>
          </w:tcPr>
          <w:p w14:paraId="3AD4546D" w14:textId="2AB1EE3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356965.54</w:t>
            </w:r>
          </w:p>
        </w:tc>
        <w:tc>
          <w:tcPr>
            <w:tcW w:w="1276" w:type="dxa"/>
            <w:tcBorders>
              <w:top w:val="nil"/>
              <w:left w:val="nil"/>
              <w:bottom w:val="nil"/>
              <w:right w:val="nil"/>
            </w:tcBorders>
          </w:tcPr>
          <w:p w14:paraId="7EB7A3B3" w14:textId="7F1080B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14335.31</w:t>
            </w:r>
          </w:p>
        </w:tc>
        <w:tc>
          <w:tcPr>
            <w:tcW w:w="1276" w:type="dxa"/>
            <w:tcBorders>
              <w:top w:val="nil"/>
              <w:left w:val="nil"/>
              <w:bottom w:val="nil"/>
              <w:right w:val="nil"/>
            </w:tcBorders>
          </w:tcPr>
          <w:p w14:paraId="660FFC84" w14:textId="46BD10B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1742.60</w:t>
            </w:r>
          </w:p>
        </w:tc>
        <w:tc>
          <w:tcPr>
            <w:tcW w:w="992" w:type="dxa"/>
            <w:tcBorders>
              <w:top w:val="nil"/>
              <w:left w:val="nil"/>
              <w:bottom w:val="nil"/>
              <w:right w:val="nil"/>
            </w:tcBorders>
          </w:tcPr>
          <w:p w14:paraId="0E5742C7" w14:textId="5E0EAE8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19.16</w:t>
            </w:r>
          </w:p>
        </w:tc>
        <w:tc>
          <w:tcPr>
            <w:tcW w:w="571" w:type="dxa"/>
            <w:tcBorders>
              <w:top w:val="nil"/>
              <w:left w:val="nil"/>
              <w:bottom w:val="nil"/>
              <w:right w:val="nil"/>
            </w:tcBorders>
          </w:tcPr>
          <w:p w14:paraId="44A97235" w14:textId="75E7B3C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18182B9A" w14:textId="77777777" w:rsidTr="00D231E8">
        <w:tc>
          <w:tcPr>
            <w:tcW w:w="709" w:type="dxa"/>
            <w:tcBorders>
              <w:top w:val="nil"/>
              <w:left w:val="nil"/>
              <w:bottom w:val="nil"/>
              <w:right w:val="nil"/>
            </w:tcBorders>
          </w:tcPr>
          <w:p w14:paraId="17707158" w14:textId="2B2675D6"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2013</w:t>
            </w:r>
          </w:p>
        </w:tc>
        <w:tc>
          <w:tcPr>
            <w:tcW w:w="1134" w:type="dxa"/>
            <w:tcBorders>
              <w:top w:val="nil"/>
              <w:left w:val="nil"/>
              <w:bottom w:val="nil"/>
              <w:right w:val="nil"/>
            </w:tcBorders>
            <w:shd w:val="clear" w:color="auto" w:fill="auto"/>
            <w:vAlign w:val="bottom"/>
          </w:tcPr>
          <w:p w14:paraId="4FB8EDBF" w14:textId="000F342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3466.70</w:t>
            </w:r>
          </w:p>
        </w:tc>
        <w:tc>
          <w:tcPr>
            <w:tcW w:w="1134" w:type="dxa"/>
            <w:tcBorders>
              <w:top w:val="nil"/>
              <w:left w:val="nil"/>
              <w:bottom w:val="nil"/>
              <w:right w:val="nil"/>
            </w:tcBorders>
            <w:shd w:val="clear" w:color="auto" w:fill="auto"/>
            <w:vAlign w:val="bottom"/>
          </w:tcPr>
          <w:p w14:paraId="04859BBF" w14:textId="2D1161A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7130.41</w:t>
            </w:r>
          </w:p>
        </w:tc>
        <w:tc>
          <w:tcPr>
            <w:tcW w:w="1134" w:type="dxa"/>
            <w:tcBorders>
              <w:top w:val="nil"/>
              <w:left w:val="nil"/>
              <w:bottom w:val="nil"/>
              <w:right w:val="nil"/>
            </w:tcBorders>
          </w:tcPr>
          <w:p w14:paraId="14B49C52" w14:textId="4060AA4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-3663.72</w:t>
            </w:r>
          </w:p>
        </w:tc>
        <w:tc>
          <w:tcPr>
            <w:tcW w:w="1276" w:type="dxa"/>
            <w:tcBorders>
              <w:top w:val="nil"/>
              <w:left w:val="nil"/>
              <w:bottom w:val="nil"/>
              <w:right w:val="nil"/>
            </w:tcBorders>
          </w:tcPr>
          <w:p w14:paraId="6FDDB686" w14:textId="070B954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312350.14</w:t>
            </w:r>
          </w:p>
        </w:tc>
        <w:tc>
          <w:tcPr>
            <w:tcW w:w="1276" w:type="dxa"/>
            <w:tcBorders>
              <w:top w:val="nil"/>
              <w:left w:val="nil"/>
              <w:bottom w:val="nil"/>
              <w:right w:val="nil"/>
            </w:tcBorders>
          </w:tcPr>
          <w:p w14:paraId="27B0307C" w14:textId="3725D11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14273.71</w:t>
            </w:r>
          </w:p>
        </w:tc>
        <w:tc>
          <w:tcPr>
            <w:tcW w:w="1276" w:type="dxa"/>
            <w:tcBorders>
              <w:top w:val="nil"/>
              <w:left w:val="nil"/>
              <w:bottom w:val="nil"/>
              <w:right w:val="nil"/>
            </w:tcBorders>
          </w:tcPr>
          <w:p w14:paraId="2D40DDFD" w14:textId="5E37BD1C"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1771.90</w:t>
            </w:r>
          </w:p>
        </w:tc>
        <w:tc>
          <w:tcPr>
            <w:tcW w:w="992" w:type="dxa"/>
            <w:tcBorders>
              <w:top w:val="nil"/>
              <w:left w:val="nil"/>
              <w:bottom w:val="nil"/>
              <w:right w:val="nil"/>
            </w:tcBorders>
          </w:tcPr>
          <w:p w14:paraId="2C90FDB1" w14:textId="744A6D32"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41.30</w:t>
            </w:r>
          </w:p>
        </w:tc>
        <w:tc>
          <w:tcPr>
            <w:tcW w:w="571" w:type="dxa"/>
            <w:tcBorders>
              <w:top w:val="nil"/>
              <w:left w:val="nil"/>
              <w:bottom w:val="nil"/>
              <w:right w:val="nil"/>
            </w:tcBorders>
          </w:tcPr>
          <w:p w14:paraId="51612D6A" w14:textId="54E9D81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65978E0D" w14:textId="77777777" w:rsidTr="00D231E8">
        <w:tc>
          <w:tcPr>
            <w:tcW w:w="709" w:type="dxa"/>
            <w:tcBorders>
              <w:top w:val="nil"/>
              <w:left w:val="nil"/>
              <w:bottom w:val="nil"/>
              <w:right w:val="nil"/>
            </w:tcBorders>
          </w:tcPr>
          <w:p w14:paraId="724D8297" w14:textId="7D835B0B"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2014</w:t>
            </w:r>
          </w:p>
        </w:tc>
        <w:tc>
          <w:tcPr>
            <w:tcW w:w="1134" w:type="dxa"/>
            <w:tcBorders>
              <w:top w:val="nil"/>
              <w:left w:val="nil"/>
              <w:bottom w:val="nil"/>
              <w:right w:val="nil"/>
            </w:tcBorders>
            <w:shd w:val="clear" w:color="auto" w:fill="auto"/>
            <w:vAlign w:val="bottom"/>
          </w:tcPr>
          <w:p w14:paraId="2297DE48" w14:textId="624F94D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3211.11</w:t>
            </w:r>
          </w:p>
        </w:tc>
        <w:tc>
          <w:tcPr>
            <w:tcW w:w="1134" w:type="dxa"/>
            <w:tcBorders>
              <w:top w:val="nil"/>
              <w:left w:val="nil"/>
              <w:bottom w:val="nil"/>
              <w:right w:val="nil"/>
            </w:tcBorders>
            <w:shd w:val="clear" w:color="auto" w:fill="auto"/>
            <w:vAlign w:val="bottom"/>
          </w:tcPr>
          <w:p w14:paraId="37373AB6" w14:textId="0EDBE1A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6519.70</w:t>
            </w:r>
          </w:p>
        </w:tc>
        <w:tc>
          <w:tcPr>
            <w:tcW w:w="1134" w:type="dxa"/>
            <w:tcBorders>
              <w:top w:val="nil"/>
              <w:left w:val="nil"/>
              <w:bottom w:val="nil"/>
              <w:right w:val="nil"/>
            </w:tcBorders>
          </w:tcPr>
          <w:p w14:paraId="5CD427B1" w14:textId="57718CB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-3308.59</w:t>
            </w:r>
          </w:p>
        </w:tc>
        <w:tc>
          <w:tcPr>
            <w:tcW w:w="1276" w:type="dxa"/>
            <w:tcBorders>
              <w:top w:val="nil"/>
              <w:left w:val="nil"/>
              <w:bottom w:val="nil"/>
              <w:right w:val="nil"/>
            </w:tcBorders>
          </w:tcPr>
          <w:p w14:paraId="52038765" w14:textId="626ACFE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281516.48</w:t>
            </w:r>
          </w:p>
        </w:tc>
        <w:tc>
          <w:tcPr>
            <w:tcW w:w="1276" w:type="dxa"/>
            <w:tcBorders>
              <w:top w:val="nil"/>
              <w:left w:val="nil"/>
              <w:bottom w:val="nil"/>
              <w:right w:val="nil"/>
            </w:tcBorders>
          </w:tcPr>
          <w:p w14:paraId="6C6DFC37" w14:textId="40D2D0E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14525.64</w:t>
            </w:r>
          </w:p>
        </w:tc>
        <w:tc>
          <w:tcPr>
            <w:tcW w:w="1276" w:type="dxa"/>
            <w:tcBorders>
              <w:top w:val="nil"/>
              <w:left w:val="nil"/>
              <w:bottom w:val="nil"/>
              <w:right w:val="nil"/>
            </w:tcBorders>
          </w:tcPr>
          <w:p w14:paraId="5271B19B" w14:textId="1B5EB99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1503.86</w:t>
            </w:r>
          </w:p>
        </w:tc>
        <w:tc>
          <w:tcPr>
            <w:tcW w:w="992" w:type="dxa"/>
            <w:tcBorders>
              <w:top w:val="nil"/>
              <w:left w:val="nil"/>
              <w:bottom w:val="nil"/>
              <w:right w:val="nil"/>
            </w:tcBorders>
          </w:tcPr>
          <w:p w14:paraId="6EB7693D" w14:textId="664C168A"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31.62</w:t>
            </w:r>
          </w:p>
        </w:tc>
        <w:tc>
          <w:tcPr>
            <w:tcW w:w="571" w:type="dxa"/>
            <w:tcBorders>
              <w:top w:val="nil"/>
              <w:left w:val="nil"/>
              <w:bottom w:val="nil"/>
              <w:right w:val="nil"/>
            </w:tcBorders>
          </w:tcPr>
          <w:p w14:paraId="0D4D3283" w14:textId="2A14377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0</w:t>
            </w:r>
          </w:p>
        </w:tc>
      </w:tr>
      <w:tr w:rsidR="00F11467" w14:paraId="287B8475" w14:textId="77777777" w:rsidTr="00D231E8">
        <w:tc>
          <w:tcPr>
            <w:tcW w:w="709" w:type="dxa"/>
            <w:tcBorders>
              <w:top w:val="nil"/>
              <w:left w:val="nil"/>
              <w:bottom w:val="nil"/>
              <w:right w:val="nil"/>
            </w:tcBorders>
          </w:tcPr>
          <w:p w14:paraId="023166FD" w14:textId="3348C010"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2015</w:t>
            </w:r>
          </w:p>
        </w:tc>
        <w:tc>
          <w:tcPr>
            <w:tcW w:w="1134" w:type="dxa"/>
            <w:tcBorders>
              <w:top w:val="nil"/>
              <w:left w:val="nil"/>
              <w:bottom w:val="nil"/>
              <w:right w:val="nil"/>
            </w:tcBorders>
            <w:shd w:val="clear" w:color="auto" w:fill="auto"/>
            <w:vAlign w:val="bottom"/>
          </w:tcPr>
          <w:p w14:paraId="3C48985B" w14:textId="220E584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2702.64</w:t>
            </w:r>
          </w:p>
        </w:tc>
        <w:tc>
          <w:tcPr>
            <w:tcW w:w="1134" w:type="dxa"/>
            <w:tcBorders>
              <w:top w:val="nil"/>
              <w:left w:val="nil"/>
              <w:bottom w:val="nil"/>
              <w:right w:val="nil"/>
            </w:tcBorders>
            <w:shd w:val="clear" w:color="auto" w:fill="auto"/>
            <w:vAlign w:val="bottom"/>
          </w:tcPr>
          <w:p w14:paraId="4809A77D" w14:textId="246C1D3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5999.14</w:t>
            </w:r>
          </w:p>
        </w:tc>
        <w:tc>
          <w:tcPr>
            <w:tcW w:w="1134" w:type="dxa"/>
            <w:tcBorders>
              <w:top w:val="nil"/>
              <w:left w:val="nil"/>
              <w:bottom w:val="nil"/>
              <w:right w:val="nil"/>
            </w:tcBorders>
          </w:tcPr>
          <w:p w14:paraId="356B3B61" w14:textId="3A30D673"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-3296.49</w:t>
            </w:r>
          </w:p>
        </w:tc>
        <w:tc>
          <w:tcPr>
            <w:tcW w:w="1276" w:type="dxa"/>
            <w:tcBorders>
              <w:top w:val="nil"/>
              <w:left w:val="nil"/>
              <w:bottom w:val="nil"/>
              <w:right w:val="nil"/>
            </w:tcBorders>
          </w:tcPr>
          <w:p w14:paraId="6DD1D153" w14:textId="36B7E96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243819.70</w:t>
            </w:r>
          </w:p>
        </w:tc>
        <w:tc>
          <w:tcPr>
            <w:tcW w:w="1276" w:type="dxa"/>
            <w:tcBorders>
              <w:top w:val="nil"/>
              <w:left w:val="nil"/>
              <w:bottom w:val="nil"/>
              <w:right w:val="nil"/>
            </w:tcBorders>
          </w:tcPr>
          <w:p w14:paraId="25585C3C" w14:textId="72A4B8DB"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12629.94</w:t>
            </w:r>
          </w:p>
        </w:tc>
        <w:tc>
          <w:tcPr>
            <w:tcW w:w="1276" w:type="dxa"/>
            <w:tcBorders>
              <w:top w:val="nil"/>
              <w:left w:val="nil"/>
              <w:bottom w:val="nil"/>
              <w:right w:val="nil"/>
            </w:tcBorders>
          </w:tcPr>
          <w:p w14:paraId="49D71FAC" w14:textId="1C025DE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1211.06</w:t>
            </w:r>
          </w:p>
        </w:tc>
        <w:tc>
          <w:tcPr>
            <w:tcW w:w="992" w:type="dxa"/>
            <w:tcBorders>
              <w:top w:val="nil"/>
              <w:left w:val="nil"/>
              <w:bottom w:val="nil"/>
              <w:right w:val="nil"/>
            </w:tcBorders>
          </w:tcPr>
          <w:p w14:paraId="5CE6D3F6" w14:textId="1009A43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35.95</w:t>
            </w:r>
          </w:p>
        </w:tc>
        <w:tc>
          <w:tcPr>
            <w:tcW w:w="571" w:type="dxa"/>
            <w:tcBorders>
              <w:top w:val="nil"/>
              <w:left w:val="nil"/>
              <w:bottom w:val="nil"/>
              <w:right w:val="nil"/>
            </w:tcBorders>
          </w:tcPr>
          <w:p w14:paraId="1E5E7357" w14:textId="649F7CE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6439E3A2" w14:textId="77777777" w:rsidTr="00D231E8">
        <w:tc>
          <w:tcPr>
            <w:tcW w:w="709" w:type="dxa"/>
            <w:tcBorders>
              <w:top w:val="nil"/>
              <w:left w:val="nil"/>
              <w:bottom w:val="nil"/>
              <w:right w:val="nil"/>
            </w:tcBorders>
          </w:tcPr>
          <w:p w14:paraId="25954AA8" w14:textId="08FD0473"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2016</w:t>
            </w:r>
          </w:p>
        </w:tc>
        <w:tc>
          <w:tcPr>
            <w:tcW w:w="1134" w:type="dxa"/>
            <w:tcBorders>
              <w:top w:val="nil"/>
              <w:left w:val="nil"/>
              <w:bottom w:val="nil"/>
              <w:right w:val="nil"/>
            </w:tcBorders>
            <w:shd w:val="clear" w:color="auto" w:fill="auto"/>
            <w:vAlign w:val="bottom"/>
          </w:tcPr>
          <w:p w14:paraId="6B5DD3D0" w14:textId="1B5C435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2244.34</w:t>
            </w:r>
          </w:p>
        </w:tc>
        <w:tc>
          <w:tcPr>
            <w:tcW w:w="1134" w:type="dxa"/>
            <w:tcBorders>
              <w:top w:val="nil"/>
              <w:left w:val="nil"/>
              <w:bottom w:val="nil"/>
              <w:right w:val="nil"/>
            </w:tcBorders>
            <w:shd w:val="clear" w:color="auto" w:fill="auto"/>
            <w:vAlign w:val="bottom"/>
          </w:tcPr>
          <w:p w14:paraId="0993C907" w14:textId="62AA334D"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3191.59</w:t>
            </w:r>
          </w:p>
        </w:tc>
        <w:tc>
          <w:tcPr>
            <w:tcW w:w="1134" w:type="dxa"/>
            <w:tcBorders>
              <w:top w:val="nil"/>
              <w:left w:val="nil"/>
              <w:bottom w:val="nil"/>
              <w:right w:val="nil"/>
            </w:tcBorders>
          </w:tcPr>
          <w:p w14:paraId="0593CBC4" w14:textId="7E9FBE8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-947.25</w:t>
            </w:r>
          </w:p>
        </w:tc>
        <w:tc>
          <w:tcPr>
            <w:tcW w:w="1276" w:type="dxa"/>
            <w:tcBorders>
              <w:top w:val="nil"/>
              <w:left w:val="nil"/>
              <w:bottom w:val="nil"/>
              <w:right w:val="nil"/>
            </w:tcBorders>
          </w:tcPr>
          <w:p w14:paraId="11FCD6DA" w14:textId="4882E02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213422.70</w:t>
            </w:r>
          </w:p>
        </w:tc>
        <w:tc>
          <w:tcPr>
            <w:tcW w:w="1276" w:type="dxa"/>
            <w:tcBorders>
              <w:top w:val="nil"/>
              <w:left w:val="nil"/>
              <w:bottom w:val="nil"/>
              <w:right w:val="nil"/>
            </w:tcBorders>
          </w:tcPr>
          <w:p w14:paraId="2BCB28F6" w14:textId="34549754"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8049.61</w:t>
            </w:r>
          </w:p>
        </w:tc>
        <w:tc>
          <w:tcPr>
            <w:tcW w:w="1276" w:type="dxa"/>
            <w:tcBorders>
              <w:top w:val="nil"/>
              <w:left w:val="nil"/>
              <w:bottom w:val="nil"/>
              <w:right w:val="nil"/>
            </w:tcBorders>
          </w:tcPr>
          <w:p w14:paraId="2BEF2EF3" w14:textId="21D81E90"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906.39</w:t>
            </w:r>
          </w:p>
        </w:tc>
        <w:tc>
          <w:tcPr>
            <w:tcW w:w="992" w:type="dxa"/>
            <w:tcBorders>
              <w:top w:val="nil"/>
              <w:left w:val="nil"/>
              <w:bottom w:val="nil"/>
              <w:right w:val="nil"/>
            </w:tcBorders>
          </w:tcPr>
          <w:p w14:paraId="11E8E1FE" w14:textId="5CEEBEE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114.04</w:t>
            </w:r>
          </w:p>
        </w:tc>
        <w:tc>
          <w:tcPr>
            <w:tcW w:w="571" w:type="dxa"/>
            <w:tcBorders>
              <w:top w:val="nil"/>
              <w:left w:val="nil"/>
              <w:bottom w:val="nil"/>
              <w:right w:val="nil"/>
            </w:tcBorders>
          </w:tcPr>
          <w:p w14:paraId="2E328C37" w14:textId="5588ADF8"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r w:rsidR="00F11467" w14:paraId="4A3588CB" w14:textId="77777777" w:rsidTr="00D231E8">
        <w:tc>
          <w:tcPr>
            <w:tcW w:w="709" w:type="dxa"/>
            <w:tcBorders>
              <w:top w:val="nil"/>
              <w:left w:val="nil"/>
              <w:bottom w:val="nil"/>
              <w:right w:val="nil"/>
            </w:tcBorders>
          </w:tcPr>
          <w:p w14:paraId="1BDEACE6" w14:textId="6DA0730F" w:rsidR="00D60CDC" w:rsidRPr="00F84C23" w:rsidRDefault="00D60CDC" w:rsidP="00F84C23">
            <w:pPr>
              <w:tabs>
                <w:tab w:val="left" w:pos="7470"/>
              </w:tabs>
              <w:spacing w:line="276" w:lineRule="auto"/>
              <w:ind w:firstLine="0"/>
              <w:jc w:val="left"/>
              <w:rPr>
                <w:rFonts w:cs="Times New Roman"/>
                <w:b/>
                <w:bCs/>
                <w:color w:val="000000" w:themeColor="text1"/>
                <w:szCs w:val="24"/>
              </w:rPr>
            </w:pPr>
            <w:r w:rsidRPr="00F84C23">
              <w:rPr>
                <w:rFonts w:cs="Times New Roman"/>
                <w:color w:val="000000" w:themeColor="text1"/>
                <w:szCs w:val="24"/>
              </w:rPr>
              <w:t>2017</w:t>
            </w:r>
          </w:p>
        </w:tc>
        <w:tc>
          <w:tcPr>
            <w:tcW w:w="1134" w:type="dxa"/>
            <w:tcBorders>
              <w:top w:val="nil"/>
              <w:left w:val="nil"/>
              <w:bottom w:val="nil"/>
              <w:right w:val="nil"/>
            </w:tcBorders>
            <w:shd w:val="clear" w:color="auto" w:fill="auto"/>
            <w:vAlign w:val="bottom"/>
          </w:tcPr>
          <w:p w14:paraId="489BAE60" w14:textId="3D8FAA3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2768.11</w:t>
            </w:r>
          </w:p>
        </w:tc>
        <w:tc>
          <w:tcPr>
            <w:tcW w:w="1134" w:type="dxa"/>
            <w:tcBorders>
              <w:top w:val="nil"/>
              <w:left w:val="nil"/>
              <w:bottom w:val="nil"/>
              <w:right w:val="nil"/>
            </w:tcBorders>
            <w:shd w:val="clear" w:color="auto" w:fill="auto"/>
            <w:vAlign w:val="bottom"/>
          </w:tcPr>
          <w:p w14:paraId="177D62E8" w14:textId="367F0D21"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rPr>
              <w:t>3059.73</w:t>
            </w:r>
          </w:p>
        </w:tc>
        <w:tc>
          <w:tcPr>
            <w:tcW w:w="1134" w:type="dxa"/>
            <w:tcBorders>
              <w:top w:val="nil"/>
              <w:left w:val="nil"/>
              <w:bottom w:val="nil"/>
              <w:right w:val="nil"/>
            </w:tcBorders>
          </w:tcPr>
          <w:p w14:paraId="40482371" w14:textId="515E6A69"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-291.61</w:t>
            </w:r>
          </w:p>
        </w:tc>
        <w:tc>
          <w:tcPr>
            <w:tcW w:w="1276" w:type="dxa"/>
            <w:tcBorders>
              <w:top w:val="nil"/>
              <w:left w:val="nil"/>
              <w:bottom w:val="nil"/>
              <w:right w:val="nil"/>
            </w:tcBorders>
          </w:tcPr>
          <w:p w14:paraId="2A8472A1" w14:textId="5FDD0A2F"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239332.56</w:t>
            </w:r>
          </w:p>
        </w:tc>
        <w:tc>
          <w:tcPr>
            <w:tcW w:w="1276" w:type="dxa"/>
            <w:tcBorders>
              <w:top w:val="nil"/>
              <w:left w:val="nil"/>
              <w:bottom w:val="nil"/>
              <w:right w:val="nil"/>
            </w:tcBorders>
          </w:tcPr>
          <w:p w14:paraId="362E5664" w14:textId="2C3E4F67"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7743.83</w:t>
            </w:r>
          </w:p>
        </w:tc>
        <w:tc>
          <w:tcPr>
            <w:tcW w:w="1276" w:type="dxa"/>
            <w:tcBorders>
              <w:top w:val="nil"/>
              <w:left w:val="nil"/>
              <w:bottom w:val="nil"/>
              <w:right w:val="nil"/>
            </w:tcBorders>
          </w:tcPr>
          <w:p w14:paraId="2AB5143E" w14:textId="7B193906"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955.70</w:t>
            </w:r>
          </w:p>
        </w:tc>
        <w:tc>
          <w:tcPr>
            <w:tcW w:w="992" w:type="dxa"/>
            <w:tcBorders>
              <w:top w:val="nil"/>
              <w:left w:val="nil"/>
              <w:bottom w:val="nil"/>
              <w:right w:val="nil"/>
            </w:tcBorders>
          </w:tcPr>
          <w:p w14:paraId="7FD66729" w14:textId="4E1DAE35"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202.55</w:t>
            </w:r>
          </w:p>
        </w:tc>
        <w:tc>
          <w:tcPr>
            <w:tcW w:w="571" w:type="dxa"/>
            <w:tcBorders>
              <w:top w:val="nil"/>
              <w:left w:val="nil"/>
              <w:bottom w:val="nil"/>
              <w:right w:val="nil"/>
            </w:tcBorders>
          </w:tcPr>
          <w:p w14:paraId="5F408B86" w14:textId="7786F86E" w:rsidR="00D60CDC" w:rsidRPr="00F84C23" w:rsidRDefault="00D60CDC" w:rsidP="00D231E8">
            <w:pPr>
              <w:tabs>
                <w:tab w:val="left" w:pos="7470"/>
              </w:tabs>
              <w:spacing w:line="276" w:lineRule="auto"/>
              <w:ind w:firstLine="0"/>
              <w:jc w:val="center"/>
              <w:rPr>
                <w:rFonts w:cs="Times New Roman"/>
                <w:b/>
                <w:bCs/>
                <w:color w:val="000000" w:themeColor="text1"/>
                <w:szCs w:val="24"/>
              </w:rPr>
            </w:pPr>
            <w:r w:rsidRPr="00F84C23">
              <w:rPr>
                <w:rFonts w:cs="Times New Roman"/>
                <w:color w:val="000000" w:themeColor="text1"/>
                <w:szCs w:val="24"/>
                <w:lang w:val="en-US"/>
              </w:rPr>
              <w:t>1</w:t>
            </w:r>
          </w:p>
        </w:tc>
      </w:tr>
    </w:tbl>
    <w:p w14:paraId="5379A7FE" w14:textId="77777777" w:rsidR="008601B3" w:rsidRDefault="008601B3" w:rsidP="00F11467">
      <w:pPr>
        <w:tabs>
          <w:tab w:val="left" w:pos="7470"/>
        </w:tabs>
        <w:ind w:firstLine="0"/>
        <w:rPr>
          <w:rFonts w:cs="Times New Roman"/>
          <w:b/>
          <w:bCs/>
          <w:szCs w:val="24"/>
        </w:rPr>
      </w:pPr>
    </w:p>
    <w:p w14:paraId="32B4AFCD" w14:textId="77777777" w:rsidR="008601B3" w:rsidRDefault="008601B3" w:rsidP="00F11467">
      <w:pPr>
        <w:tabs>
          <w:tab w:val="left" w:pos="7470"/>
        </w:tabs>
        <w:ind w:firstLine="0"/>
        <w:rPr>
          <w:rFonts w:cs="Times New Roman"/>
          <w:b/>
          <w:bCs/>
          <w:szCs w:val="24"/>
        </w:rPr>
      </w:pPr>
    </w:p>
    <w:p w14:paraId="379AE062" w14:textId="77777777" w:rsidR="008601B3" w:rsidRDefault="008601B3" w:rsidP="00F11467">
      <w:pPr>
        <w:tabs>
          <w:tab w:val="left" w:pos="7470"/>
        </w:tabs>
        <w:ind w:firstLine="0"/>
        <w:rPr>
          <w:rFonts w:cs="Times New Roman"/>
          <w:b/>
          <w:bCs/>
          <w:szCs w:val="24"/>
        </w:rPr>
      </w:pPr>
    </w:p>
    <w:p w14:paraId="5AEC8BD1" w14:textId="77777777" w:rsidR="008601B3" w:rsidRDefault="008601B3" w:rsidP="00F11467">
      <w:pPr>
        <w:tabs>
          <w:tab w:val="left" w:pos="7470"/>
        </w:tabs>
        <w:ind w:firstLine="0"/>
        <w:rPr>
          <w:rFonts w:cs="Times New Roman"/>
          <w:b/>
          <w:bCs/>
          <w:szCs w:val="24"/>
        </w:rPr>
      </w:pPr>
    </w:p>
    <w:p w14:paraId="648AC157" w14:textId="3FBCAED0" w:rsidR="0006159B" w:rsidRDefault="0092740E" w:rsidP="00F11467">
      <w:pPr>
        <w:tabs>
          <w:tab w:val="left" w:pos="7470"/>
        </w:tabs>
        <w:ind w:firstLine="0"/>
        <w:rPr>
          <w:rFonts w:cs="Times New Roman"/>
          <w:b/>
          <w:bCs/>
          <w:szCs w:val="24"/>
        </w:rPr>
      </w:pPr>
      <w:r w:rsidRPr="00F53505">
        <w:rPr>
          <w:rFonts w:cs="Times New Roman"/>
          <w:b/>
          <w:bCs/>
          <w:szCs w:val="24"/>
        </w:rPr>
        <w:lastRenderedPageBreak/>
        <w:t xml:space="preserve">ANEXO </w:t>
      </w:r>
      <w:r w:rsidR="0057254F">
        <w:rPr>
          <w:rFonts w:cs="Times New Roman"/>
          <w:b/>
          <w:bCs/>
          <w:szCs w:val="24"/>
        </w:rPr>
        <w:t>B</w:t>
      </w:r>
      <w:r w:rsidRPr="00F53505">
        <w:rPr>
          <w:rFonts w:cs="Times New Roman"/>
          <w:b/>
          <w:bCs/>
          <w:szCs w:val="24"/>
        </w:rPr>
        <w:t xml:space="preserve"> – Resultados da Estimação d</w:t>
      </w:r>
      <w:r w:rsidR="0006159B">
        <w:rPr>
          <w:rFonts w:cs="Times New Roman"/>
          <w:b/>
          <w:bCs/>
          <w:szCs w:val="24"/>
        </w:rPr>
        <w:t>as</w:t>
      </w:r>
      <w:r w:rsidRPr="00F53505">
        <w:rPr>
          <w:rFonts w:cs="Times New Roman"/>
          <w:b/>
          <w:bCs/>
          <w:szCs w:val="24"/>
        </w:rPr>
        <w:t xml:space="preserve"> </w:t>
      </w:r>
      <w:r w:rsidR="00F53505" w:rsidRPr="00F53505">
        <w:rPr>
          <w:rFonts w:cs="Times New Roman"/>
          <w:b/>
          <w:bCs/>
          <w:szCs w:val="24"/>
        </w:rPr>
        <w:t>Regress</w:t>
      </w:r>
      <w:r w:rsidR="0006159B">
        <w:rPr>
          <w:rFonts w:cs="Times New Roman"/>
          <w:b/>
          <w:bCs/>
          <w:szCs w:val="24"/>
        </w:rPr>
        <w:t>ões</w:t>
      </w:r>
    </w:p>
    <w:p w14:paraId="4F400873" w14:textId="565351E9" w:rsidR="00E93AA3" w:rsidRPr="00E93AA3" w:rsidRDefault="0092740E" w:rsidP="0006159B">
      <w:pPr>
        <w:tabs>
          <w:tab w:val="left" w:pos="7470"/>
        </w:tabs>
        <w:ind w:firstLine="0"/>
        <w:rPr>
          <w:rFonts w:cs="Times New Roman"/>
          <w:b/>
          <w:bCs/>
          <w:szCs w:val="24"/>
        </w:rPr>
      </w:pPr>
      <w:r w:rsidRPr="00F53505">
        <w:rPr>
          <w:rFonts w:cs="Times New Roman"/>
          <w:b/>
          <w:bCs/>
          <w:szCs w:val="24"/>
        </w:rPr>
        <w:t xml:space="preserve"> </w:t>
      </w:r>
      <w:r w:rsidR="0006159B">
        <w:rPr>
          <w:rFonts w:cs="Times New Roman"/>
          <w:b/>
          <w:bCs/>
          <w:szCs w:val="24"/>
        </w:rPr>
        <w:t>a)</w:t>
      </w:r>
      <w:r w:rsidR="00F53505" w:rsidRPr="00F53505">
        <w:rPr>
          <w:rFonts w:cs="Times New Roman"/>
          <w:b/>
          <w:bCs/>
          <w:szCs w:val="24"/>
        </w:rPr>
        <w:t xml:space="preserve"> </w:t>
      </w:r>
      <w:r w:rsidR="0006159B">
        <w:rPr>
          <w:rFonts w:cs="Times New Roman"/>
          <w:b/>
          <w:bCs/>
          <w:szCs w:val="24"/>
        </w:rPr>
        <w:t>Modelo das Exportações</w:t>
      </w:r>
    </w:p>
    <w:p w14:paraId="4CB67D92" w14:textId="119654CD" w:rsidR="00F53505" w:rsidRDefault="00694A36" w:rsidP="0006159B">
      <w:pPr>
        <w:tabs>
          <w:tab w:val="left" w:pos="7470"/>
        </w:tabs>
        <w:ind w:firstLine="0"/>
        <w:rPr>
          <w:rFonts w:cs="Times New Roman"/>
          <w:szCs w:val="24"/>
        </w:rPr>
      </w:pPr>
      <w:r w:rsidRPr="00E93AA3">
        <w:rPr>
          <w:rFonts w:cs="Times New Roman"/>
          <w:noProof/>
          <w:sz w:val="22"/>
        </w:rPr>
        <w:drawing>
          <wp:inline distT="0" distB="0" distL="0" distR="0" wp14:anchorId="33611050" wp14:editId="6CEA9944">
            <wp:extent cx="5743575" cy="2352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rotWithShape="1">
                    <a:blip r:embed="rId230">
                      <a:extLst>
                        <a:ext uri="{28A0092B-C50C-407E-A947-70E740481C1C}">
                          <a14:useLocalDpi xmlns:a14="http://schemas.microsoft.com/office/drawing/2010/main" val="0"/>
                        </a:ext>
                      </a:extLst>
                    </a:blip>
                    <a:srcRect l="1" r="40382" b="7836"/>
                    <a:stretch/>
                  </pic:blipFill>
                  <pic:spPr bwMode="auto">
                    <a:xfrm>
                      <a:off x="0" y="0"/>
                      <a:ext cx="5743575" cy="2352675"/>
                    </a:xfrm>
                    <a:prstGeom prst="rect">
                      <a:avLst/>
                    </a:prstGeom>
                    <a:noFill/>
                    <a:ln>
                      <a:noFill/>
                    </a:ln>
                    <a:extLst>
                      <a:ext uri="{53640926-AAD7-44D8-BBD7-CCE9431645EC}">
                        <a14:shadowObscured xmlns:a14="http://schemas.microsoft.com/office/drawing/2010/main"/>
                      </a:ext>
                    </a:extLst>
                  </pic:spPr>
                </pic:pic>
              </a:graphicData>
            </a:graphic>
          </wp:inline>
        </w:drawing>
      </w:r>
    </w:p>
    <w:p w14:paraId="16956B75" w14:textId="7D48362D" w:rsidR="00E93AA3" w:rsidRDefault="0006159B" w:rsidP="0006159B">
      <w:pPr>
        <w:tabs>
          <w:tab w:val="left" w:pos="7470"/>
        </w:tabs>
        <w:ind w:firstLine="0"/>
        <w:rPr>
          <w:rFonts w:cs="Times New Roman"/>
          <w:b/>
          <w:bCs/>
          <w:szCs w:val="24"/>
        </w:rPr>
      </w:pPr>
      <w:r>
        <w:rPr>
          <w:rFonts w:cs="Times New Roman"/>
          <w:b/>
          <w:bCs/>
          <w:szCs w:val="24"/>
        </w:rPr>
        <w:t>b) Modelo das importações</w:t>
      </w:r>
    </w:p>
    <w:p w14:paraId="63BA20A9" w14:textId="56B91CDF" w:rsidR="0006159B" w:rsidRDefault="0006159B" w:rsidP="0006159B">
      <w:pPr>
        <w:tabs>
          <w:tab w:val="left" w:pos="7470"/>
        </w:tabs>
        <w:ind w:firstLine="0"/>
        <w:rPr>
          <w:rFonts w:cs="Times New Roman"/>
          <w:b/>
          <w:bCs/>
          <w:szCs w:val="24"/>
        </w:rPr>
      </w:pPr>
      <w:r w:rsidRPr="00E93AA3">
        <w:rPr>
          <w:rFonts w:cs="Times New Roman"/>
          <w:b/>
          <w:bCs/>
          <w:noProof/>
          <w:sz w:val="22"/>
        </w:rPr>
        <w:drawing>
          <wp:inline distT="0" distB="0" distL="0" distR="0" wp14:anchorId="17C71B0E" wp14:editId="68D1E132">
            <wp:extent cx="5667375" cy="2257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rotWithShape="1">
                    <a:blip r:embed="rId231">
                      <a:extLst>
                        <a:ext uri="{28A0092B-C50C-407E-A947-70E740481C1C}">
                          <a14:useLocalDpi xmlns:a14="http://schemas.microsoft.com/office/drawing/2010/main" val="0"/>
                        </a:ext>
                      </a:extLst>
                    </a:blip>
                    <a:srcRect l="-1" r="40540" b="7422"/>
                    <a:stretch/>
                  </pic:blipFill>
                  <pic:spPr bwMode="auto">
                    <a:xfrm>
                      <a:off x="0" y="0"/>
                      <a:ext cx="5667375" cy="2257425"/>
                    </a:xfrm>
                    <a:prstGeom prst="rect">
                      <a:avLst/>
                    </a:prstGeom>
                    <a:noFill/>
                    <a:ln>
                      <a:noFill/>
                    </a:ln>
                    <a:extLst>
                      <a:ext uri="{53640926-AAD7-44D8-BBD7-CCE9431645EC}">
                        <a14:shadowObscured xmlns:a14="http://schemas.microsoft.com/office/drawing/2010/main"/>
                      </a:ext>
                    </a:extLst>
                  </pic:spPr>
                </pic:pic>
              </a:graphicData>
            </a:graphic>
          </wp:inline>
        </w:drawing>
      </w:r>
    </w:p>
    <w:p w14:paraId="161C26BC" w14:textId="03EF46E1" w:rsidR="00E93AA3" w:rsidRPr="00E93AA3" w:rsidRDefault="0006159B" w:rsidP="00E93AA3">
      <w:pPr>
        <w:tabs>
          <w:tab w:val="left" w:pos="7470"/>
        </w:tabs>
        <w:ind w:firstLine="0"/>
        <w:rPr>
          <w:rFonts w:cs="Times New Roman"/>
          <w:b/>
          <w:bCs/>
          <w:szCs w:val="24"/>
        </w:rPr>
      </w:pPr>
      <w:r>
        <w:rPr>
          <w:rFonts w:cs="Times New Roman"/>
          <w:b/>
          <w:bCs/>
          <w:szCs w:val="24"/>
        </w:rPr>
        <w:t>c) Modelo da Balança Comercial</w:t>
      </w:r>
    </w:p>
    <w:p w14:paraId="374E8E19" w14:textId="447C78CD" w:rsidR="00E93AA3" w:rsidRPr="00E93AA3" w:rsidRDefault="00E93AA3" w:rsidP="00E93AA3">
      <w:pPr>
        <w:tabs>
          <w:tab w:val="left" w:pos="7470"/>
        </w:tabs>
        <w:ind w:firstLine="0"/>
        <w:rPr>
          <w:rFonts w:cs="Times New Roman"/>
          <w:noProof/>
          <w:szCs w:val="24"/>
        </w:rPr>
      </w:pPr>
      <w:r w:rsidRPr="00E93AA3">
        <w:rPr>
          <w:rFonts w:cs="Times New Roman"/>
          <w:noProof/>
          <w:sz w:val="22"/>
        </w:rPr>
        <w:drawing>
          <wp:inline distT="0" distB="0" distL="0" distR="0" wp14:anchorId="7ED511EC" wp14:editId="15287A75">
            <wp:extent cx="5715000" cy="2324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rotWithShape="1">
                    <a:blip r:embed="rId232">
                      <a:extLst>
                        <a:ext uri="{28A0092B-C50C-407E-A947-70E740481C1C}">
                          <a14:useLocalDpi xmlns:a14="http://schemas.microsoft.com/office/drawing/2010/main" val="0"/>
                        </a:ext>
                      </a:extLst>
                    </a:blip>
                    <a:srcRect r="39444" b="2661"/>
                    <a:stretch/>
                  </pic:blipFill>
                  <pic:spPr bwMode="auto">
                    <a:xfrm>
                      <a:off x="0" y="0"/>
                      <a:ext cx="5715000" cy="2324100"/>
                    </a:xfrm>
                    <a:prstGeom prst="rect">
                      <a:avLst/>
                    </a:prstGeom>
                    <a:noFill/>
                    <a:ln>
                      <a:noFill/>
                    </a:ln>
                    <a:extLst>
                      <a:ext uri="{53640926-AAD7-44D8-BBD7-CCE9431645EC}">
                        <a14:shadowObscured xmlns:a14="http://schemas.microsoft.com/office/drawing/2010/main"/>
                      </a:ext>
                    </a:extLst>
                  </pic:spPr>
                </pic:pic>
              </a:graphicData>
            </a:graphic>
          </wp:inline>
        </w:drawing>
      </w:r>
    </w:p>
    <w:p w14:paraId="44086567" w14:textId="0D7ED03A" w:rsidR="0006159B" w:rsidRDefault="0006159B" w:rsidP="0006159B">
      <w:pPr>
        <w:tabs>
          <w:tab w:val="left" w:pos="7470"/>
        </w:tabs>
        <w:ind w:firstLine="0"/>
        <w:rPr>
          <w:rFonts w:cs="Times New Roman"/>
          <w:b/>
          <w:bCs/>
          <w:szCs w:val="24"/>
        </w:rPr>
      </w:pPr>
      <w:r>
        <w:rPr>
          <w:rFonts w:cs="Times New Roman"/>
          <w:b/>
          <w:bCs/>
          <w:szCs w:val="24"/>
        </w:rPr>
        <w:lastRenderedPageBreak/>
        <w:t>Anexo C – Resultados do Teste de Multicolinearidade</w:t>
      </w:r>
    </w:p>
    <w:p w14:paraId="30225DE3" w14:textId="256781AC" w:rsidR="0006159B" w:rsidRDefault="00757C57" w:rsidP="00757C57">
      <w:pPr>
        <w:tabs>
          <w:tab w:val="left" w:pos="7470"/>
        </w:tabs>
        <w:ind w:firstLine="0"/>
        <w:rPr>
          <w:rFonts w:cs="Times New Roman"/>
          <w:b/>
          <w:bCs/>
          <w:szCs w:val="24"/>
        </w:rPr>
      </w:pPr>
      <w:r>
        <w:rPr>
          <w:rFonts w:cs="Times New Roman"/>
          <w:b/>
          <w:bCs/>
          <w:szCs w:val="24"/>
        </w:rPr>
        <w:t xml:space="preserve">a) </w:t>
      </w:r>
      <w:r w:rsidRPr="00757C57">
        <w:rPr>
          <w:rFonts w:cs="Times New Roman"/>
          <w:b/>
          <w:bCs/>
          <w:szCs w:val="24"/>
        </w:rPr>
        <w:t>Modelo das Exportações</w:t>
      </w:r>
    </w:p>
    <w:p w14:paraId="5F327604" w14:textId="3F6C06C5" w:rsidR="00757C57" w:rsidRDefault="00757C57" w:rsidP="00757C57">
      <w:pPr>
        <w:tabs>
          <w:tab w:val="left" w:pos="7470"/>
        </w:tabs>
        <w:ind w:firstLine="0"/>
        <w:rPr>
          <w:rFonts w:cs="Times New Roman"/>
          <w:b/>
          <w:bCs/>
          <w:szCs w:val="24"/>
        </w:rPr>
      </w:pPr>
      <w:r w:rsidRPr="00D40B61">
        <w:rPr>
          <w:rFonts w:cs="Times New Roman"/>
          <w:noProof/>
          <w:szCs w:val="24"/>
        </w:rPr>
        <w:drawing>
          <wp:inline distT="0" distB="0" distL="0" distR="0" wp14:anchorId="66955E82" wp14:editId="0B579E96">
            <wp:extent cx="3000375" cy="1257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9"/>
                    <pic:cNvPicPr>
                      <a:picLocks noChangeAspect="1" noChangeArrowheads="1"/>
                    </pic:cNvPicPr>
                  </pic:nvPicPr>
                  <pic:blipFill rotWithShape="1">
                    <a:blip r:embed="rId233">
                      <a:extLst>
                        <a:ext uri="{28A0092B-C50C-407E-A947-70E740481C1C}">
                          <a14:useLocalDpi xmlns:a14="http://schemas.microsoft.com/office/drawing/2010/main" val="0"/>
                        </a:ext>
                      </a:extLst>
                    </a:blip>
                    <a:srcRect r="68430"/>
                    <a:stretch/>
                  </pic:blipFill>
                  <pic:spPr bwMode="auto">
                    <a:xfrm>
                      <a:off x="0" y="0"/>
                      <a:ext cx="3000375"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2E4C7F8C" w14:textId="77777777" w:rsidR="00E93AA3" w:rsidRDefault="00E93AA3" w:rsidP="00757C57">
      <w:pPr>
        <w:tabs>
          <w:tab w:val="left" w:pos="7470"/>
        </w:tabs>
        <w:ind w:firstLine="0"/>
        <w:rPr>
          <w:rFonts w:cs="Times New Roman"/>
          <w:b/>
          <w:bCs/>
          <w:szCs w:val="24"/>
        </w:rPr>
      </w:pPr>
    </w:p>
    <w:p w14:paraId="55526A3F" w14:textId="0EE65EAE" w:rsidR="00757C57" w:rsidRDefault="00757C57" w:rsidP="00757C57">
      <w:pPr>
        <w:tabs>
          <w:tab w:val="left" w:pos="7470"/>
        </w:tabs>
        <w:ind w:firstLine="0"/>
        <w:rPr>
          <w:rFonts w:cs="Times New Roman"/>
          <w:b/>
          <w:bCs/>
          <w:szCs w:val="24"/>
        </w:rPr>
      </w:pPr>
      <w:r>
        <w:rPr>
          <w:rFonts w:cs="Times New Roman"/>
          <w:b/>
          <w:bCs/>
          <w:szCs w:val="24"/>
        </w:rPr>
        <w:t>b) Modelo das importações</w:t>
      </w:r>
    </w:p>
    <w:p w14:paraId="286ECA66" w14:textId="47C5D861" w:rsidR="00757C57" w:rsidRDefault="00757C57" w:rsidP="00757C57">
      <w:pPr>
        <w:tabs>
          <w:tab w:val="left" w:pos="7470"/>
        </w:tabs>
        <w:ind w:firstLine="0"/>
        <w:rPr>
          <w:rFonts w:cs="Times New Roman"/>
          <w:b/>
          <w:bCs/>
          <w:szCs w:val="24"/>
        </w:rPr>
      </w:pPr>
      <w:r w:rsidRPr="006B3FB4">
        <w:rPr>
          <w:rFonts w:cs="Times New Roman"/>
          <w:b/>
          <w:bCs/>
          <w:noProof/>
          <w:szCs w:val="24"/>
        </w:rPr>
        <w:drawing>
          <wp:inline distT="0" distB="0" distL="0" distR="0" wp14:anchorId="5413691C" wp14:editId="07B427CC">
            <wp:extent cx="2562225" cy="13049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2"/>
                    <pic:cNvPicPr>
                      <a:picLocks noChangeAspect="1" noChangeArrowheads="1"/>
                    </pic:cNvPicPr>
                  </pic:nvPicPr>
                  <pic:blipFill rotWithShape="1">
                    <a:blip r:embed="rId234">
                      <a:extLst>
                        <a:ext uri="{28A0092B-C50C-407E-A947-70E740481C1C}">
                          <a14:useLocalDpi xmlns:a14="http://schemas.microsoft.com/office/drawing/2010/main" val="0"/>
                        </a:ext>
                      </a:extLst>
                    </a:blip>
                    <a:srcRect t="4861" r="70032"/>
                    <a:stretch/>
                  </pic:blipFill>
                  <pic:spPr bwMode="auto">
                    <a:xfrm>
                      <a:off x="0" y="0"/>
                      <a:ext cx="2562225" cy="1304925"/>
                    </a:xfrm>
                    <a:prstGeom prst="rect">
                      <a:avLst/>
                    </a:prstGeom>
                    <a:noFill/>
                    <a:ln>
                      <a:noFill/>
                    </a:ln>
                    <a:extLst>
                      <a:ext uri="{53640926-AAD7-44D8-BBD7-CCE9431645EC}">
                        <a14:shadowObscured xmlns:a14="http://schemas.microsoft.com/office/drawing/2010/main"/>
                      </a:ext>
                    </a:extLst>
                  </pic:spPr>
                </pic:pic>
              </a:graphicData>
            </a:graphic>
          </wp:inline>
        </w:drawing>
      </w:r>
    </w:p>
    <w:p w14:paraId="0C0AD5C3" w14:textId="77777777" w:rsidR="00E93AA3" w:rsidRDefault="00E93AA3" w:rsidP="00757C57">
      <w:pPr>
        <w:tabs>
          <w:tab w:val="left" w:pos="7470"/>
        </w:tabs>
        <w:ind w:firstLine="0"/>
        <w:rPr>
          <w:rFonts w:cs="Times New Roman"/>
          <w:b/>
          <w:bCs/>
          <w:szCs w:val="24"/>
        </w:rPr>
      </w:pPr>
    </w:p>
    <w:p w14:paraId="1797CA42" w14:textId="36CAFFB8" w:rsidR="00757C57" w:rsidRPr="00757C57" w:rsidRDefault="00757C57" w:rsidP="00757C57">
      <w:pPr>
        <w:tabs>
          <w:tab w:val="left" w:pos="7470"/>
        </w:tabs>
        <w:ind w:firstLine="0"/>
        <w:rPr>
          <w:rFonts w:cs="Times New Roman"/>
          <w:b/>
          <w:bCs/>
          <w:szCs w:val="24"/>
        </w:rPr>
      </w:pPr>
      <w:r>
        <w:rPr>
          <w:rFonts w:cs="Times New Roman"/>
          <w:b/>
          <w:bCs/>
          <w:szCs w:val="24"/>
        </w:rPr>
        <w:t>c) Modelo da Balança Comercial</w:t>
      </w:r>
    </w:p>
    <w:p w14:paraId="59BB431B" w14:textId="083204F1" w:rsidR="0006159B" w:rsidRDefault="00757C57" w:rsidP="00757C57">
      <w:pPr>
        <w:tabs>
          <w:tab w:val="left" w:pos="7470"/>
        </w:tabs>
        <w:ind w:firstLine="0"/>
        <w:rPr>
          <w:rFonts w:cs="Times New Roman"/>
          <w:b/>
          <w:bCs/>
          <w:szCs w:val="24"/>
        </w:rPr>
      </w:pPr>
      <w:r w:rsidRPr="00747D27">
        <w:rPr>
          <w:rFonts w:cs="Times New Roman"/>
          <w:noProof/>
          <w:szCs w:val="24"/>
        </w:rPr>
        <w:drawing>
          <wp:inline distT="0" distB="0" distL="0" distR="0" wp14:anchorId="01F45165" wp14:editId="14E339E1">
            <wp:extent cx="2447925" cy="1362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6"/>
                    <pic:cNvPicPr>
                      <a:picLocks noChangeAspect="1" noChangeArrowheads="1"/>
                    </pic:cNvPicPr>
                  </pic:nvPicPr>
                  <pic:blipFill rotWithShape="1">
                    <a:blip r:embed="rId235">
                      <a:extLst>
                        <a:ext uri="{28A0092B-C50C-407E-A947-70E740481C1C}">
                          <a14:useLocalDpi xmlns:a14="http://schemas.microsoft.com/office/drawing/2010/main" val="0"/>
                        </a:ext>
                      </a:extLst>
                    </a:blip>
                    <a:srcRect r="69872"/>
                    <a:stretch/>
                  </pic:blipFill>
                  <pic:spPr bwMode="auto">
                    <a:xfrm>
                      <a:off x="0" y="0"/>
                      <a:ext cx="2447925" cy="1362075"/>
                    </a:xfrm>
                    <a:prstGeom prst="rect">
                      <a:avLst/>
                    </a:prstGeom>
                    <a:noFill/>
                    <a:ln>
                      <a:noFill/>
                    </a:ln>
                    <a:extLst>
                      <a:ext uri="{53640926-AAD7-44D8-BBD7-CCE9431645EC}">
                        <a14:shadowObscured xmlns:a14="http://schemas.microsoft.com/office/drawing/2010/main"/>
                      </a:ext>
                    </a:extLst>
                  </pic:spPr>
                </pic:pic>
              </a:graphicData>
            </a:graphic>
          </wp:inline>
        </w:drawing>
      </w:r>
    </w:p>
    <w:p w14:paraId="27FB6D7B" w14:textId="77777777" w:rsidR="0006159B" w:rsidRDefault="0006159B" w:rsidP="00C173BE">
      <w:pPr>
        <w:tabs>
          <w:tab w:val="left" w:pos="7470"/>
        </w:tabs>
        <w:ind w:firstLine="0"/>
        <w:rPr>
          <w:rFonts w:cs="Times New Roman"/>
          <w:b/>
          <w:bCs/>
          <w:szCs w:val="24"/>
        </w:rPr>
      </w:pPr>
    </w:p>
    <w:p w14:paraId="6F5DA484" w14:textId="77777777" w:rsidR="0006159B" w:rsidRDefault="0006159B" w:rsidP="00C173BE">
      <w:pPr>
        <w:tabs>
          <w:tab w:val="left" w:pos="7470"/>
        </w:tabs>
        <w:ind w:firstLine="0"/>
        <w:rPr>
          <w:rFonts w:cs="Times New Roman"/>
          <w:b/>
          <w:bCs/>
          <w:szCs w:val="24"/>
        </w:rPr>
      </w:pPr>
    </w:p>
    <w:p w14:paraId="3E122CA5" w14:textId="0DF3D547" w:rsidR="0006159B" w:rsidRDefault="0006159B" w:rsidP="00C173BE">
      <w:pPr>
        <w:tabs>
          <w:tab w:val="left" w:pos="7470"/>
        </w:tabs>
        <w:ind w:firstLine="0"/>
        <w:rPr>
          <w:rFonts w:cs="Times New Roman"/>
          <w:b/>
          <w:bCs/>
          <w:szCs w:val="24"/>
        </w:rPr>
      </w:pPr>
    </w:p>
    <w:p w14:paraId="08636650" w14:textId="4BFF9E3E" w:rsidR="0006159B" w:rsidRDefault="0006159B" w:rsidP="00C173BE">
      <w:pPr>
        <w:tabs>
          <w:tab w:val="left" w:pos="7470"/>
        </w:tabs>
        <w:ind w:firstLine="0"/>
        <w:rPr>
          <w:rFonts w:cs="Times New Roman"/>
          <w:b/>
          <w:bCs/>
          <w:szCs w:val="24"/>
        </w:rPr>
      </w:pPr>
    </w:p>
    <w:p w14:paraId="2ECF0E9A" w14:textId="76332836" w:rsidR="0006159B" w:rsidRDefault="0006159B" w:rsidP="00C173BE">
      <w:pPr>
        <w:tabs>
          <w:tab w:val="left" w:pos="7470"/>
        </w:tabs>
        <w:ind w:firstLine="0"/>
        <w:rPr>
          <w:rFonts w:cs="Times New Roman"/>
          <w:b/>
          <w:bCs/>
          <w:szCs w:val="24"/>
        </w:rPr>
      </w:pPr>
    </w:p>
    <w:p w14:paraId="239A945C" w14:textId="7C3A40E5" w:rsidR="00E93AA3" w:rsidRDefault="00E93AA3" w:rsidP="00C173BE">
      <w:pPr>
        <w:tabs>
          <w:tab w:val="left" w:pos="7470"/>
        </w:tabs>
        <w:ind w:firstLine="0"/>
        <w:rPr>
          <w:rFonts w:cs="Times New Roman"/>
          <w:b/>
          <w:bCs/>
          <w:szCs w:val="24"/>
        </w:rPr>
      </w:pPr>
    </w:p>
    <w:p w14:paraId="61D8893A" w14:textId="4B154F9C" w:rsidR="00E93AA3" w:rsidRDefault="00E93AA3" w:rsidP="00C173BE">
      <w:pPr>
        <w:tabs>
          <w:tab w:val="left" w:pos="7470"/>
        </w:tabs>
        <w:ind w:firstLine="0"/>
        <w:rPr>
          <w:rFonts w:cs="Times New Roman"/>
          <w:b/>
          <w:bCs/>
          <w:szCs w:val="24"/>
        </w:rPr>
      </w:pPr>
    </w:p>
    <w:p w14:paraId="0B9BEFD6" w14:textId="784CA840" w:rsidR="00E93AA3" w:rsidRDefault="00E93AA3" w:rsidP="00C173BE">
      <w:pPr>
        <w:tabs>
          <w:tab w:val="left" w:pos="7470"/>
        </w:tabs>
        <w:ind w:firstLine="0"/>
        <w:rPr>
          <w:rFonts w:cs="Times New Roman"/>
          <w:b/>
          <w:bCs/>
          <w:szCs w:val="24"/>
        </w:rPr>
      </w:pPr>
    </w:p>
    <w:p w14:paraId="2F99EED4" w14:textId="77777777" w:rsidR="00E93AA3" w:rsidRDefault="00E93AA3" w:rsidP="00E93AA3">
      <w:pPr>
        <w:tabs>
          <w:tab w:val="left" w:pos="7470"/>
        </w:tabs>
        <w:ind w:firstLine="0"/>
        <w:rPr>
          <w:rFonts w:cs="Times New Roman"/>
          <w:b/>
          <w:bCs/>
          <w:szCs w:val="24"/>
        </w:rPr>
      </w:pPr>
    </w:p>
    <w:p w14:paraId="4985623B" w14:textId="3CFF178B" w:rsidR="00E93AA3" w:rsidRDefault="00E93AA3" w:rsidP="00E93AA3">
      <w:pPr>
        <w:tabs>
          <w:tab w:val="left" w:pos="7470"/>
        </w:tabs>
        <w:ind w:firstLine="0"/>
        <w:rPr>
          <w:rFonts w:cs="Times New Roman"/>
          <w:b/>
          <w:bCs/>
          <w:szCs w:val="24"/>
        </w:rPr>
      </w:pPr>
      <w:r>
        <w:rPr>
          <w:rFonts w:cs="Times New Roman"/>
          <w:b/>
          <w:bCs/>
          <w:szCs w:val="24"/>
        </w:rPr>
        <w:lastRenderedPageBreak/>
        <w:t>Anexo D – Resultados do Teste de Heteroscedasticidade</w:t>
      </w:r>
    </w:p>
    <w:p w14:paraId="107CF558" w14:textId="21370285" w:rsidR="00E93AA3" w:rsidRDefault="00E93AA3" w:rsidP="00E93AA3">
      <w:pPr>
        <w:tabs>
          <w:tab w:val="left" w:pos="7470"/>
        </w:tabs>
        <w:ind w:firstLine="0"/>
        <w:rPr>
          <w:rFonts w:cs="Times New Roman"/>
          <w:b/>
          <w:bCs/>
          <w:szCs w:val="24"/>
        </w:rPr>
      </w:pPr>
      <w:r>
        <w:rPr>
          <w:rFonts w:cs="Times New Roman"/>
          <w:b/>
          <w:bCs/>
          <w:szCs w:val="24"/>
        </w:rPr>
        <w:t xml:space="preserve">a) </w:t>
      </w:r>
      <w:r w:rsidRPr="00757C57">
        <w:rPr>
          <w:rFonts w:cs="Times New Roman"/>
          <w:b/>
          <w:bCs/>
          <w:szCs w:val="24"/>
        </w:rPr>
        <w:t>Modelo das Exportações</w:t>
      </w:r>
    </w:p>
    <w:p w14:paraId="55AEAF48" w14:textId="79D6709F" w:rsidR="00F53505" w:rsidRDefault="00D40B61" w:rsidP="00E93AA3">
      <w:pPr>
        <w:tabs>
          <w:tab w:val="left" w:pos="7470"/>
        </w:tabs>
        <w:ind w:firstLine="0"/>
        <w:rPr>
          <w:rFonts w:cs="Times New Roman"/>
          <w:szCs w:val="24"/>
        </w:rPr>
      </w:pPr>
      <w:r w:rsidRPr="00D40B61">
        <w:rPr>
          <w:rFonts w:cs="Times New Roman"/>
          <w:noProof/>
          <w:szCs w:val="24"/>
        </w:rPr>
        <w:drawing>
          <wp:inline distT="0" distB="0" distL="0" distR="0" wp14:anchorId="23D2B4BD" wp14:editId="75B58457">
            <wp:extent cx="3952875" cy="990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0"/>
                    <pic:cNvPicPr>
                      <a:picLocks noChangeAspect="1" noChangeArrowheads="1"/>
                    </pic:cNvPicPr>
                  </pic:nvPicPr>
                  <pic:blipFill rotWithShape="1">
                    <a:blip r:embed="rId236">
                      <a:extLst>
                        <a:ext uri="{28A0092B-C50C-407E-A947-70E740481C1C}">
                          <a14:useLocalDpi xmlns:a14="http://schemas.microsoft.com/office/drawing/2010/main" val="0"/>
                        </a:ext>
                      </a:extLst>
                    </a:blip>
                    <a:srcRect r="54968"/>
                    <a:stretch/>
                  </pic:blipFill>
                  <pic:spPr bwMode="auto">
                    <a:xfrm>
                      <a:off x="0" y="0"/>
                      <a:ext cx="39528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6D97F967" w14:textId="77777777" w:rsidR="00E93AA3" w:rsidRDefault="00E93AA3" w:rsidP="00C173BE">
      <w:pPr>
        <w:tabs>
          <w:tab w:val="left" w:pos="7470"/>
        </w:tabs>
        <w:ind w:firstLine="0"/>
        <w:rPr>
          <w:rFonts w:cs="Times New Roman"/>
          <w:b/>
          <w:bCs/>
          <w:szCs w:val="24"/>
        </w:rPr>
      </w:pPr>
    </w:p>
    <w:p w14:paraId="7C4367EE" w14:textId="158B8A96" w:rsidR="00E93AA3" w:rsidRDefault="00E93AA3" w:rsidP="00E93AA3">
      <w:pPr>
        <w:tabs>
          <w:tab w:val="left" w:pos="7470"/>
        </w:tabs>
        <w:ind w:firstLine="0"/>
        <w:rPr>
          <w:rFonts w:cs="Times New Roman"/>
          <w:b/>
          <w:bCs/>
          <w:szCs w:val="24"/>
        </w:rPr>
      </w:pPr>
      <w:r>
        <w:rPr>
          <w:rFonts w:cs="Times New Roman"/>
          <w:b/>
          <w:bCs/>
          <w:szCs w:val="24"/>
        </w:rPr>
        <w:t>b) Modelo das importações</w:t>
      </w:r>
    </w:p>
    <w:p w14:paraId="07299123" w14:textId="2CE38B2F" w:rsidR="00E93AA3" w:rsidRDefault="00E93AA3" w:rsidP="00E93AA3">
      <w:pPr>
        <w:tabs>
          <w:tab w:val="left" w:pos="7470"/>
        </w:tabs>
        <w:ind w:firstLine="0"/>
        <w:rPr>
          <w:rFonts w:cs="Times New Roman"/>
          <w:b/>
          <w:bCs/>
          <w:szCs w:val="24"/>
        </w:rPr>
      </w:pPr>
      <w:r w:rsidRPr="006B3FB4">
        <w:rPr>
          <w:rFonts w:cs="Times New Roman"/>
          <w:b/>
          <w:bCs/>
          <w:noProof/>
          <w:szCs w:val="24"/>
          <w:lang w:val="en-US"/>
        </w:rPr>
        <w:drawing>
          <wp:inline distT="0" distB="0" distL="0" distR="0" wp14:anchorId="490FFE2C" wp14:editId="0596C9BC">
            <wp:extent cx="3933825" cy="10445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4"/>
                    <pic:cNvPicPr>
                      <a:picLocks noChangeAspect="1" noChangeArrowheads="1"/>
                    </pic:cNvPicPr>
                  </pic:nvPicPr>
                  <pic:blipFill rotWithShape="1">
                    <a:blip r:embed="rId237">
                      <a:extLst>
                        <a:ext uri="{28A0092B-C50C-407E-A947-70E740481C1C}">
                          <a14:useLocalDpi xmlns:a14="http://schemas.microsoft.com/office/drawing/2010/main" val="0"/>
                        </a:ext>
                      </a:extLst>
                    </a:blip>
                    <a:srcRect r="55288"/>
                    <a:stretch/>
                  </pic:blipFill>
                  <pic:spPr bwMode="auto">
                    <a:xfrm>
                      <a:off x="0" y="0"/>
                      <a:ext cx="3933825" cy="1044575"/>
                    </a:xfrm>
                    <a:prstGeom prst="rect">
                      <a:avLst/>
                    </a:prstGeom>
                    <a:noFill/>
                    <a:ln>
                      <a:noFill/>
                    </a:ln>
                    <a:extLst>
                      <a:ext uri="{53640926-AAD7-44D8-BBD7-CCE9431645EC}">
                        <a14:shadowObscured xmlns:a14="http://schemas.microsoft.com/office/drawing/2010/main"/>
                      </a:ext>
                    </a:extLst>
                  </pic:spPr>
                </pic:pic>
              </a:graphicData>
            </a:graphic>
          </wp:inline>
        </w:drawing>
      </w:r>
    </w:p>
    <w:p w14:paraId="315CED7B" w14:textId="77777777" w:rsidR="00E93AA3" w:rsidRDefault="00E93AA3" w:rsidP="00E93AA3">
      <w:pPr>
        <w:tabs>
          <w:tab w:val="left" w:pos="7470"/>
        </w:tabs>
        <w:ind w:firstLine="0"/>
        <w:rPr>
          <w:rFonts w:cs="Times New Roman"/>
          <w:b/>
          <w:bCs/>
          <w:szCs w:val="24"/>
        </w:rPr>
      </w:pPr>
    </w:p>
    <w:p w14:paraId="45A57055" w14:textId="77777777" w:rsidR="00E93AA3" w:rsidRPr="00757C57" w:rsidRDefault="00E93AA3" w:rsidP="00E93AA3">
      <w:pPr>
        <w:tabs>
          <w:tab w:val="left" w:pos="7470"/>
        </w:tabs>
        <w:ind w:firstLine="0"/>
        <w:rPr>
          <w:rFonts w:cs="Times New Roman"/>
          <w:b/>
          <w:bCs/>
          <w:szCs w:val="24"/>
        </w:rPr>
      </w:pPr>
      <w:r>
        <w:rPr>
          <w:rFonts w:cs="Times New Roman"/>
          <w:b/>
          <w:bCs/>
          <w:szCs w:val="24"/>
        </w:rPr>
        <w:t>c) Modelo da Balança Comercial</w:t>
      </w:r>
    </w:p>
    <w:p w14:paraId="480C3B26" w14:textId="74CF3877" w:rsidR="00E93AA3" w:rsidRDefault="00E93AA3" w:rsidP="00E93AA3">
      <w:pPr>
        <w:tabs>
          <w:tab w:val="left" w:pos="7470"/>
        </w:tabs>
        <w:ind w:firstLine="0"/>
        <w:rPr>
          <w:rFonts w:cs="Times New Roman"/>
          <w:b/>
          <w:bCs/>
          <w:szCs w:val="24"/>
        </w:rPr>
      </w:pPr>
      <w:r w:rsidRPr="00747D27">
        <w:rPr>
          <w:rFonts w:cs="Times New Roman"/>
          <w:b/>
          <w:bCs/>
          <w:noProof/>
          <w:szCs w:val="24"/>
        </w:rPr>
        <w:drawing>
          <wp:inline distT="0" distB="0" distL="0" distR="0" wp14:anchorId="4CB61C46" wp14:editId="01678AC4">
            <wp:extent cx="3686175" cy="933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7"/>
                    <pic:cNvPicPr>
                      <a:picLocks noChangeAspect="1" noChangeArrowheads="1"/>
                    </pic:cNvPicPr>
                  </pic:nvPicPr>
                  <pic:blipFill rotWithShape="1">
                    <a:blip r:embed="rId238">
                      <a:extLst>
                        <a:ext uri="{28A0092B-C50C-407E-A947-70E740481C1C}">
                          <a14:useLocalDpi xmlns:a14="http://schemas.microsoft.com/office/drawing/2010/main" val="0"/>
                        </a:ext>
                      </a:extLst>
                    </a:blip>
                    <a:srcRect r="54968"/>
                    <a:stretch/>
                  </pic:blipFill>
                  <pic:spPr bwMode="auto">
                    <a:xfrm>
                      <a:off x="0" y="0"/>
                      <a:ext cx="3686175"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4E432DE8" w14:textId="7C4332CD" w:rsidR="00E93AA3" w:rsidRDefault="00E93AA3" w:rsidP="00C173BE">
      <w:pPr>
        <w:tabs>
          <w:tab w:val="left" w:pos="7470"/>
        </w:tabs>
        <w:ind w:firstLine="0"/>
        <w:rPr>
          <w:rFonts w:cs="Times New Roman"/>
          <w:b/>
          <w:bCs/>
          <w:szCs w:val="24"/>
        </w:rPr>
      </w:pPr>
    </w:p>
    <w:p w14:paraId="3900EC1E" w14:textId="791167BA" w:rsidR="00E93AA3" w:rsidRDefault="00E93AA3" w:rsidP="00C173BE">
      <w:pPr>
        <w:tabs>
          <w:tab w:val="left" w:pos="7470"/>
        </w:tabs>
        <w:ind w:firstLine="0"/>
        <w:rPr>
          <w:rFonts w:cs="Times New Roman"/>
          <w:b/>
          <w:bCs/>
          <w:szCs w:val="24"/>
        </w:rPr>
      </w:pPr>
    </w:p>
    <w:p w14:paraId="2BC5489A" w14:textId="4A7F0380" w:rsidR="00E93AA3" w:rsidRDefault="00E93AA3" w:rsidP="00C173BE">
      <w:pPr>
        <w:tabs>
          <w:tab w:val="left" w:pos="7470"/>
        </w:tabs>
        <w:ind w:firstLine="0"/>
        <w:rPr>
          <w:rFonts w:cs="Times New Roman"/>
          <w:b/>
          <w:bCs/>
          <w:szCs w:val="24"/>
        </w:rPr>
      </w:pPr>
    </w:p>
    <w:p w14:paraId="05B63140" w14:textId="398C1F5F" w:rsidR="00E93AA3" w:rsidRDefault="00E93AA3" w:rsidP="00C173BE">
      <w:pPr>
        <w:tabs>
          <w:tab w:val="left" w:pos="7470"/>
        </w:tabs>
        <w:ind w:firstLine="0"/>
        <w:rPr>
          <w:rFonts w:cs="Times New Roman"/>
          <w:b/>
          <w:bCs/>
          <w:szCs w:val="24"/>
        </w:rPr>
      </w:pPr>
    </w:p>
    <w:p w14:paraId="4F9C3F0D" w14:textId="382BB0C3" w:rsidR="00E93AA3" w:rsidRDefault="00E93AA3" w:rsidP="00C173BE">
      <w:pPr>
        <w:tabs>
          <w:tab w:val="left" w:pos="7470"/>
        </w:tabs>
        <w:ind w:firstLine="0"/>
        <w:rPr>
          <w:rFonts w:cs="Times New Roman"/>
          <w:b/>
          <w:bCs/>
          <w:szCs w:val="24"/>
        </w:rPr>
      </w:pPr>
    </w:p>
    <w:p w14:paraId="7F28F6E9" w14:textId="6195532F" w:rsidR="00E93AA3" w:rsidRDefault="00E93AA3" w:rsidP="00C173BE">
      <w:pPr>
        <w:tabs>
          <w:tab w:val="left" w:pos="7470"/>
        </w:tabs>
        <w:ind w:firstLine="0"/>
        <w:rPr>
          <w:rFonts w:cs="Times New Roman"/>
          <w:b/>
          <w:bCs/>
          <w:szCs w:val="24"/>
        </w:rPr>
      </w:pPr>
    </w:p>
    <w:p w14:paraId="38A52CBC" w14:textId="33B1E909" w:rsidR="00E93AA3" w:rsidRDefault="00E93AA3" w:rsidP="00C173BE">
      <w:pPr>
        <w:tabs>
          <w:tab w:val="left" w:pos="7470"/>
        </w:tabs>
        <w:ind w:firstLine="0"/>
        <w:rPr>
          <w:rFonts w:cs="Times New Roman"/>
          <w:b/>
          <w:bCs/>
          <w:szCs w:val="24"/>
        </w:rPr>
      </w:pPr>
    </w:p>
    <w:p w14:paraId="4B45D5B6" w14:textId="51247FFB" w:rsidR="00E93AA3" w:rsidRDefault="00E93AA3" w:rsidP="00C173BE">
      <w:pPr>
        <w:tabs>
          <w:tab w:val="left" w:pos="7470"/>
        </w:tabs>
        <w:ind w:firstLine="0"/>
        <w:rPr>
          <w:rFonts w:cs="Times New Roman"/>
          <w:b/>
          <w:bCs/>
          <w:szCs w:val="24"/>
        </w:rPr>
      </w:pPr>
    </w:p>
    <w:p w14:paraId="004EAA5C" w14:textId="64EA4DA8" w:rsidR="00E93AA3" w:rsidRDefault="00E93AA3" w:rsidP="00C173BE">
      <w:pPr>
        <w:tabs>
          <w:tab w:val="left" w:pos="7470"/>
        </w:tabs>
        <w:ind w:firstLine="0"/>
        <w:rPr>
          <w:rFonts w:cs="Times New Roman"/>
          <w:b/>
          <w:bCs/>
          <w:szCs w:val="24"/>
        </w:rPr>
      </w:pPr>
    </w:p>
    <w:p w14:paraId="0BB215C1" w14:textId="49F9484E" w:rsidR="00E93AA3" w:rsidRDefault="00E93AA3" w:rsidP="00C173BE">
      <w:pPr>
        <w:tabs>
          <w:tab w:val="left" w:pos="7470"/>
        </w:tabs>
        <w:ind w:firstLine="0"/>
        <w:rPr>
          <w:rFonts w:cs="Times New Roman"/>
          <w:b/>
          <w:bCs/>
          <w:szCs w:val="24"/>
        </w:rPr>
      </w:pPr>
    </w:p>
    <w:p w14:paraId="7B57C534" w14:textId="7135592B" w:rsidR="00E93AA3" w:rsidRDefault="00E93AA3" w:rsidP="00C173BE">
      <w:pPr>
        <w:tabs>
          <w:tab w:val="left" w:pos="7470"/>
        </w:tabs>
        <w:ind w:firstLine="0"/>
        <w:rPr>
          <w:rFonts w:cs="Times New Roman"/>
          <w:b/>
          <w:bCs/>
          <w:szCs w:val="24"/>
        </w:rPr>
      </w:pPr>
    </w:p>
    <w:p w14:paraId="26AABB70" w14:textId="77777777" w:rsidR="00E93AA3" w:rsidRDefault="00E93AA3" w:rsidP="00C173BE">
      <w:pPr>
        <w:tabs>
          <w:tab w:val="left" w:pos="7470"/>
        </w:tabs>
        <w:ind w:firstLine="0"/>
        <w:rPr>
          <w:rFonts w:cs="Times New Roman"/>
          <w:b/>
          <w:bCs/>
          <w:szCs w:val="24"/>
        </w:rPr>
      </w:pPr>
    </w:p>
    <w:p w14:paraId="0A6B66E2" w14:textId="77777777" w:rsidR="00C173BE" w:rsidRDefault="00C173BE" w:rsidP="00E93AA3">
      <w:pPr>
        <w:tabs>
          <w:tab w:val="left" w:pos="7470"/>
        </w:tabs>
        <w:ind w:firstLine="0"/>
        <w:rPr>
          <w:rFonts w:cs="Times New Roman"/>
          <w:b/>
          <w:bCs/>
          <w:szCs w:val="24"/>
        </w:rPr>
      </w:pPr>
    </w:p>
    <w:p w14:paraId="5B391134" w14:textId="605A7C9C" w:rsidR="00E93AA3" w:rsidRDefault="00E93AA3" w:rsidP="00E93AA3">
      <w:pPr>
        <w:tabs>
          <w:tab w:val="left" w:pos="7470"/>
        </w:tabs>
        <w:ind w:firstLine="0"/>
        <w:rPr>
          <w:rFonts w:cs="Times New Roman"/>
          <w:b/>
          <w:bCs/>
          <w:szCs w:val="24"/>
        </w:rPr>
      </w:pPr>
      <w:r>
        <w:rPr>
          <w:rFonts w:cs="Times New Roman"/>
          <w:b/>
          <w:bCs/>
          <w:szCs w:val="24"/>
        </w:rPr>
        <w:lastRenderedPageBreak/>
        <w:t xml:space="preserve">Anexo D – Resultados do Teste de </w:t>
      </w:r>
      <w:r w:rsidR="00283A7C">
        <w:rPr>
          <w:rFonts w:cs="Times New Roman"/>
          <w:b/>
          <w:bCs/>
          <w:szCs w:val="24"/>
        </w:rPr>
        <w:t>Não-Normalidade dos Erros</w:t>
      </w:r>
    </w:p>
    <w:p w14:paraId="17BD86F6" w14:textId="3755D8B3" w:rsidR="00E93AA3" w:rsidRDefault="00E93AA3" w:rsidP="00E93AA3">
      <w:pPr>
        <w:tabs>
          <w:tab w:val="left" w:pos="7470"/>
        </w:tabs>
        <w:ind w:firstLine="0"/>
        <w:rPr>
          <w:rFonts w:cs="Times New Roman"/>
          <w:b/>
          <w:bCs/>
          <w:szCs w:val="24"/>
        </w:rPr>
      </w:pPr>
      <w:r>
        <w:rPr>
          <w:rFonts w:cs="Times New Roman"/>
          <w:b/>
          <w:bCs/>
          <w:szCs w:val="24"/>
        </w:rPr>
        <w:t xml:space="preserve">a) </w:t>
      </w:r>
      <w:r w:rsidRPr="00757C57">
        <w:rPr>
          <w:rFonts w:cs="Times New Roman"/>
          <w:b/>
          <w:bCs/>
          <w:szCs w:val="24"/>
        </w:rPr>
        <w:t>Modelo das Exportações</w:t>
      </w:r>
    </w:p>
    <w:p w14:paraId="6F4A7973" w14:textId="19C0DE3E" w:rsidR="00E93AA3" w:rsidRDefault="00283A7C" w:rsidP="00E93AA3">
      <w:pPr>
        <w:tabs>
          <w:tab w:val="left" w:pos="7470"/>
        </w:tabs>
        <w:ind w:firstLine="0"/>
        <w:rPr>
          <w:rFonts w:cs="Times New Roman"/>
          <w:b/>
          <w:bCs/>
          <w:szCs w:val="24"/>
        </w:rPr>
      </w:pPr>
      <w:r w:rsidRPr="00576349">
        <w:rPr>
          <w:rFonts w:cs="Times New Roman"/>
          <w:b/>
          <w:bCs/>
          <w:noProof/>
          <w:szCs w:val="24"/>
        </w:rPr>
        <w:drawing>
          <wp:inline distT="0" distB="0" distL="0" distR="0" wp14:anchorId="171ABDED" wp14:editId="297BB531">
            <wp:extent cx="3752850" cy="7905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
                    <pic:cNvPicPr>
                      <a:picLocks noChangeAspect="1" noChangeArrowheads="1"/>
                    </pic:cNvPicPr>
                  </pic:nvPicPr>
                  <pic:blipFill rotWithShape="1">
                    <a:blip r:embed="rId239">
                      <a:extLst>
                        <a:ext uri="{28A0092B-C50C-407E-A947-70E740481C1C}">
                          <a14:useLocalDpi xmlns:a14="http://schemas.microsoft.com/office/drawing/2010/main" val="0"/>
                        </a:ext>
                      </a:extLst>
                    </a:blip>
                    <a:srcRect r="48924"/>
                    <a:stretch/>
                  </pic:blipFill>
                  <pic:spPr bwMode="auto">
                    <a:xfrm>
                      <a:off x="0" y="0"/>
                      <a:ext cx="3774610" cy="795159"/>
                    </a:xfrm>
                    <a:prstGeom prst="rect">
                      <a:avLst/>
                    </a:prstGeom>
                    <a:noFill/>
                    <a:ln>
                      <a:noFill/>
                    </a:ln>
                    <a:extLst>
                      <a:ext uri="{53640926-AAD7-44D8-BBD7-CCE9431645EC}">
                        <a14:shadowObscured xmlns:a14="http://schemas.microsoft.com/office/drawing/2010/main"/>
                      </a:ext>
                    </a:extLst>
                  </pic:spPr>
                </pic:pic>
              </a:graphicData>
            </a:graphic>
          </wp:inline>
        </w:drawing>
      </w:r>
    </w:p>
    <w:p w14:paraId="4542180A" w14:textId="77777777" w:rsidR="00283A7C" w:rsidRDefault="00283A7C" w:rsidP="00283A7C">
      <w:pPr>
        <w:tabs>
          <w:tab w:val="left" w:pos="7470"/>
        </w:tabs>
        <w:ind w:firstLine="0"/>
        <w:rPr>
          <w:rFonts w:cs="Times New Roman"/>
          <w:b/>
          <w:bCs/>
          <w:szCs w:val="24"/>
        </w:rPr>
      </w:pPr>
      <w:r>
        <w:rPr>
          <w:rFonts w:cs="Times New Roman"/>
          <w:b/>
          <w:bCs/>
          <w:szCs w:val="24"/>
        </w:rPr>
        <w:t>b) Modelo das importações</w:t>
      </w:r>
    </w:p>
    <w:p w14:paraId="72D03E7F" w14:textId="1BDAAC55" w:rsidR="00E93AA3" w:rsidRDefault="00283A7C" w:rsidP="00E93AA3">
      <w:pPr>
        <w:tabs>
          <w:tab w:val="left" w:pos="7470"/>
        </w:tabs>
        <w:ind w:firstLine="0"/>
        <w:rPr>
          <w:rFonts w:cs="Times New Roman"/>
          <w:b/>
          <w:bCs/>
          <w:szCs w:val="24"/>
        </w:rPr>
      </w:pPr>
      <w:r w:rsidRPr="008C4306">
        <w:rPr>
          <w:rFonts w:cs="Times New Roman"/>
          <w:b/>
          <w:bCs/>
          <w:noProof/>
          <w:szCs w:val="24"/>
        </w:rPr>
        <w:drawing>
          <wp:inline distT="0" distB="0" distL="0" distR="0" wp14:anchorId="2F120070" wp14:editId="625F3F4B">
            <wp:extent cx="3826080" cy="876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5"/>
                    <pic:cNvPicPr>
                      <a:picLocks noChangeAspect="1" noChangeArrowheads="1"/>
                    </pic:cNvPicPr>
                  </pic:nvPicPr>
                  <pic:blipFill rotWithShape="1">
                    <a:blip r:embed="rId240">
                      <a:extLst>
                        <a:ext uri="{28A0092B-C50C-407E-A947-70E740481C1C}">
                          <a14:useLocalDpi xmlns:a14="http://schemas.microsoft.com/office/drawing/2010/main" val="0"/>
                        </a:ext>
                      </a:extLst>
                    </a:blip>
                    <a:srcRect r="48680"/>
                    <a:stretch/>
                  </pic:blipFill>
                  <pic:spPr bwMode="auto">
                    <a:xfrm>
                      <a:off x="0" y="0"/>
                      <a:ext cx="3903479" cy="894027"/>
                    </a:xfrm>
                    <a:prstGeom prst="rect">
                      <a:avLst/>
                    </a:prstGeom>
                    <a:noFill/>
                    <a:ln>
                      <a:noFill/>
                    </a:ln>
                    <a:extLst>
                      <a:ext uri="{53640926-AAD7-44D8-BBD7-CCE9431645EC}">
                        <a14:shadowObscured xmlns:a14="http://schemas.microsoft.com/office/drawing/2010/main"/>
                      </a:ext>
                    </a:extLst>
                  </pic:spPr>
                </pic:pic>
              </a:graphicData>
            </a:graphic>
          </wp:inline>
        </w:drawing>
      </w:r>
    </w:p>
    <w:p w14:paraId="177EF41E" w14:textId="77777777" w:rsidR="00283A7C" w:rsidRPr="00757C57" w:rsidRDefault="00283A7C" w:rsidP="00283A7C">
      <w:pPr>
        <w:tabs>
          <w:tab w:val="left" w:pos="7470"/>
        </w:tabs>
        <w:ind w:firstLine="0"/>
        <w:rPr>
          <w:rFonts w:cs="Times New Roman"/>
          <w:b/>
          <w:bCs/>
          <w:szCs w:val="24"/>
        </w:rPr>
      </w:pPr>
      <w:bookmarkStart w:id="74" w:name="_Hlk69573383"/>
      <w:r>
        <w:rPr>
          <w:rFonts w:cs="Times New Roman"/>
          <w:b/>
          <w:bCs/>
          <w:szCs w:val="24"/>
        </w:rPr>
        <w:t>c) Modelo da Balança Comercial</w:t>
      </w:r>
    </w:p>
    <w:bookmarkEnd w:id="74"/>
    <w:p w14:paraId="5C83EDBB" w14:textId="00ACF01D" w:rsidR="00E93AA3" w:rsidRDefault="00283A7C" w:rsidP="00E93AA3">
      <w:pPr>
        <w:tabs>
          <w:tab w:val="left" w:pos="7470"/>
        </w:tabs>
        <w:ind w:firstLine="0"/>
        <w:rPr>
          <w:rFonts w:cs="Times New Roman"/>
          <w:b/>
          <w:bCs/>
          <w:szCs w:val="24"/>
        </w:rPr>
      </w:pPr>
      <w:r w:rsidRPr="00E17975">
        <w:rPr>
          <w:rFonts w:cs="Times New Roman"/>
          <w:b/>
          <w:bCs/>
          <w:noProof/>
          <w:szCs w:val="24"/>
        </w:rPr>
        <w:drawing>
          <wp:inline distT="0" distB="0" distL="0" distR="0" wp14:anchorId="05843B1E" wp14:editId="7FF8A830">
            <wp:extent cx="3733800" cy="9143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6"/>
                    <pic:cNvPicPr>
                      <a:picLocks noChangeAspect="1" noChangeArrowheads="1"/>
                    </pic:cNvPicPr>
                  </pic:nvPicPr>
                  <pic:blipFill rotWithShape="1">
                    <a:blip r:embed="rId241">
                      <a:extLst>
                        <a:ext uri="{28A0092B-C50C-407E-A947-70E740481C1C}">
                          <a14:useLocalDpi xmlns:a14="http://schemas.microsoft.com/office/drawing/2010/main" val="0"/>
                        </a:ext>
                      </a:extLst>
                    </a:blip>
                    <a:srcRect r="49024"/>
                    <a:stretch/>
                  </pic:blipFill>
                  <pic:spPr bwMode="auto">
                    <a:xfrm>
                      <a:off x="0" y="0"/>
                      <a:ext cx="3817591" cy="934910"/>
                    </a:xfrm>
                    <a:prstGeom prst="rect">
                      <a:avLst/>
                    </a:prstGeom>
                    <a:noFill/>
                    <a:ln>
                      <a:noFill/>
                    </a:ln>
                    <a:extLst>
                      <a:ext uri="{53640926-AAD7-44D8-BBD7-CCE9431645EC}">
                        <a14:shadowObscured xmlns:a14="http://schemas.microsoft.com/office/drawing/2010/main"/>
                      </a:ext>
                    </a:extLst>
                  </pic:spPr>
                </pic:pic>
              </a:graphicData>
            </a:graphic>
          </wp:inline>
        </w:drawing>
      </w:r>
    </w:p>
    <w:p w14:paraId="679A2ADE" w14:textId="206B6343" w:rsidR="00E93AA3" w:rsidRDefault="00E93AA3" w:rsidP="00E93AA3">
      <w:pPr>
        <w:tabs>
          <w:tab w:val="left" w:pos="7470"/>
        </w:tabs>
        <w:ind w:firstLine="0"/>
        <w:rPr>
          <w:rFonts w:cs="Times New Roman"/>
          <w:b/>
          <w:bCs/>
          <w:szCs w:val="24"/>
        </w:rPr>
      </w:pPr>
    </w:p>
    <w:p w14:paraId="52CBC84C" w14:textId="6ECFE5F8" w:rsidR="00E93AA3" w:rsidRDefault="00E93AA3" w:rsidP="00E93AA3">
      <w:pPr>
        <w:tabs>
          <w:tab w:val="left" w:pos="7470"/>
        </w:tabs>
        <w:ind w:firstLine="0"/>
        <w:rPr>
          <w:rFonts w:cs="Times New Roman"/>
          <w:b/>
          <w:bCs/>
          <w:szCs w:val="24"/>
        </w:rPr>
      </w:pPr>
    </w:p>
    <w:p w14:paraId="38B65D8B" w14:textId="472F807A" w:rsidR="00E93AA3" w:rsidRDefault="00E93AA3" w:rsidP="00E93AA3">
      <w:pPr>
        <w:tabs>
          <w:tab w:val="left" w:pos="7470"/>
        </w:tabs>
        <w:ind w:firstLine="0"/>
        <w:rPr>
          <w:rFonts w:cs="Times New Roman"/>
          <w:b/>
          <w:bCs/>
          <w:szCs w:val="24"/>
        </w:rPr>
      </w:pPr>
    </w:p>
    <w:p w14:paraId="0460A024" w14:textId="77777777" w:rsidR="00E93AA3" w:rsidRDefault="00E93AA3" w:rsidP="00E93AA3">
      <w:pPr>
        <w:tabs>
          <w:tab w:val="left" w:pos="7470"/>
        </w:tabs>
        <w:ind w:firstLine="0"/>
        <w:rPr>
          <w:rFonts w:cs="Times New Roman"/>
          <w:b/>
          <w:bCs/>
          <w:szCs w:val="24"/>
        </w:rPr>
      </w:pPr>
    </w:p>
    <w:p w14:paraId="15E05D62" w14:textId="5B6B2781" w:rsidR="00E93AA3" w:rsidRDefault="00E93AA3" w:rsidP="00C173BE">
      <w:pPr>
        <w:tabs>
          <w:tab w:val="left" w:pos="7470"/>
        </w:tabs>
        <w:ind w:firstLine="0"/>
        <w:rPr>
          <w:rFonts w:cs="Times New Roman"/>
          <w:b/>
          <w:bCs/>
          <w:szCs w:val="24"/>
        </w:rPr>
      </w:pPr>
    </w:p>
    <w:p w14:paraId="38D774D4" w14:textId="3CA9B13F" w:rsidR="00E93AA3" w:rsidRDefault="00E93AA3" w:rsidP="00C173BE">
      <w:pPr>
        <w:tabs>
          <w:tab w:val="left" w:pos="7470"/>
        </w:tabs>
        <w:ind w:firstLine="0"/>
        <w:rPr>
          <w:rFonts w:cs="Times New Roman"/>
          <w:b/>
          <w:bCs/>
          <w:szCs w:val="24"/>
        </w:rPr>
      </w:pPr>
    </w:p>
    <w:p w14:paraId="55019B9F" w14:textId="39BC0585" w:rsidR="00E93AA3" w:rsidRDefault="00E93AA3" w:rsidP="00C173BE">
      <w:pPr>
        <w:tabs>
          <w:tab w:val="left" w:pos="7470"/>
        </w:tabs>
        <w:ind w:firstLine="0"/>
        <w:rPr>
          <w:rFonts w:cs="Times New Roman"/>
          <w:b/>
          <w:bCs/>
          <w:szCs w:val="24"/>
        </w:rPr>
      </w:pPr>
    </w:p>
    <w:p w14:paraId="7D2C8239" w14:textId="77777777" w:rsidR="00E93AA3" w:rsidRPr="00E93AA3" w:rsidRDefault="00E93AA3" w:rsidP="00C173BE">
      <w:pPr>
        <w:tabs>
          <w:tab w:val="left" w:pos="7470"/>
        </w:tabs>
        <w:ind w:firstLine="0"/>
        <w:rPr>
          <w:rFonts w:cs="Times New Roman"/>
          <w:b/>
          <w:bCs/>
          <w:szCs w:val="24"/>
        </w:rPr>
      </w:pPr>
    </w:p>
    <w:p w14:paraId="7E11BB58" w14:textId="77777777" w:rsidR="00E93AA3" w:rsidRDefault="00E93AA3" w:rsidP="00C173BE">
      <w:pPr>
        <w:tabs>
          <w:tab w:val="left" w:pos="7470"/>
        </w:tabs>
        <w:ind w:firstLine="0"/>
        <w:rPr>
          <w:rFonts w:cs="Times New Roman"/>
          <w:b/>
          <w:bCs/>
          <w:szCs w:val="24"/>
        </w:rPr>
      </w:pPr>
    </w:p>
    <w:p w14:paraId="3A3F0161" w14:textId="1E24C3AD" w:rsidR="00283A7C" w:rsidRDefault="00283A7C" w:rsidP="00C173BE">
      <w:pPr>
        <w:tabs>
          <w:tab w:val="left" w:pos="7470"/>
        </w:tabs>
        <w:ind w:firstLine="0"/>
        <w:rPr>
          <w:rFonts w:cs="Times New Roman"/>
          <w:b/>
          <w:bCs/>
          <w:noProof/>
          <w:szCs w:val="24"/>
        </w:rPr>
      </w:pPr>
    </w:p>
    <w:p w14:paraId="03738ABC" w14:textId="029DFB55" w:rsidR="00283A7C" w:rsidRDefault="00283A7C" w:rsidP="00C173BE">
      <w:pPr>
        <w:tabs>
          <w:tab w:val="left" w:pos="7470"/>
        </w:tabs>
        <w:ind w:firstLine="0"/>
        <w:rPr>
          <w:rFonts w:cs="Times New Roman"/>
          <w:b/>
          <w:bCs/>
          <w:noProof/>
          <w:szCs w:val="24"/>
        </w:rPr>
      </w:pPr>
    </w:p>
    <w:p w14:paraId="01BFA5BA" w14:textId="30458CBE" w:rsidR="00283A7C" w:rsidRDefault="00283A7C" w:rsidP="00C173BE">
      <w:pPr>
        <w:tabs>
          <w:tab w:val="left" w:pos="7470"/>
        </w:tabs>
        <w:ind w:firstLine="0"/>
        <w:rPr>
          <w:rFonts w:cs="Times New Roman"/>
          <w:b/>
          <w:bCs/>
          <w:noProof/>
          <w:szCs w:val="24"/>
        </w:rPr>
      </w:pPr>
    </w:p>
    <w:p w14:paraId="77351A06" w14:textId="4B345BE7" w:rsidR="00283A7C" w:rsidRDefault="00283A7C" w:rsidP="00C173BE">
      <w:pPr>
        <w:tabs>
          <w:tab w:val="left" w:pos="7470"/>
        </w:tabs>
        <w:ind w:firstLine="0"/>
        <w:rPr>
          <w:rFonts w:cs="Times New Roman"/>
          <w:b/>
          <w:bCs/>
          <w:noProof/>
          <w:szCs w:val="24"/>
        </w:rPr>
      </w:pPr>
    </w:p>
    <w:p w14:paraId="32B69359" w14:textId="213F7C6D" w:rsidR="00283A7C" w:rsidRDefault="00283A7C" w:rsidP="00C173BE">
      <w:pPr>
        <w:tabs>
          <w:tab w:val="left" w:pos="7470"/>
        </w:tabs>
        <w:ind w:firstLine="0"/>
        <w:rPr>
          <w:rFonts w:cs="Times New Roman"/>
          <w:b/>
          <w:bCs/>
          <w:noProof/>
          <w:szCs w:val="24"/>
        </w:rPr>
      </w:pPr>
    </w:p>
    <w:p w14:paraId="1B9512D4" w14:textId="7B785CA4" w:rsidR="00283A7C" w:rsidRDefault="00283A7C" w:rsidP="00C173BE">
      <w:pPr>
        <w:tabs>
          <w:tab w:val="left" w:pos="7470"/>
        </w:tabs>
        <w:ind w:firstLine="0"/>
        <w:rPr>
          <w:rFonts w:cs="Times New Roman"/>
          <w:b/>
          <w:bCs/>
          <w:noProof/>
          <w:szCs w:val="24"/>
        </w:rPr>
      </w:pPr>
    </w:p>
    <w:p w14:paraId="5386FF1B" w14:textId="77777777" w:rsidR="00C173BE" w:rsidRDefault="00C173BE" w:rsidP="00C173BE">
      <w:pPr>
        <w:tabs>
          <w:tab w:val="left" w:pos="7470"/>
        </w:tabs>
        <w:ind w:firstLine="0"/>
        <w:rPr>
          <w:rFonts w:cs="Times New Roman"/>
          <w:b/>
          <w:bCs/>
          <w:noProof/>
          <w:szCs w:val="24"/>
        </w:rPr>
      </w:pPr>
    </w:p>
    <w:p w14:paraId="234F1804" w14:textId="736E0FA1" w:rsidR="00283A7C" w:rsidRDefault="00283A7C" w:rsidP="00283A7C">
      <w:pPr>
        <w:tabs>
          <w:tab w:val="left" w:pos="7470"/>
        </w:tabs>
        <w:ind w:firstLine="0"/>
        <w:rPr>
          <w:rFonts w:cs="Times New Roman"/>
          <w:b/>
          <w:bCs/>
          <w:szCs w:val="24"/>
        </w:rPr>
      </w:pPr>
      <w:r>
        <w:rPr>
          <w:rFonts w:cs="Times New Roman"/>
          <w:b/>
          <w:bCs/>
          <w:szCs w:val="24"/>
        </w:rPr>
        <w:lastRenderedPageBreak/>
        <w:t>Anexo E – Resultados do Teste de Correlação Serial</w:t>
      </w:r>
    </w:p>
    <w:p w14:paraId="2C59132B" w14:textId="77777777" w:rsidR="00283A7C" w:rsidRDefault="00283A7C" w:rsidP="00283A7C">
      <w:pPr>
        <w:tabs>
          <w:tab w:val="left" w:pos="7470"/>
        </w:tabs>
        <w:ind w:firstLine="0"/>
        <w:rPr>
          <w:rFonts w:cs="Times New Roman"/>
          <w:b/>
          <w:bCs/>
          <w:szCs w:val="24"/>
        </w:rPr>
      </w:pPr>
      <w:r>
        <w:rPr>
          <w:rFonts w:cs="Times New Roman"/>
          <w:b/>
          <w:bCs/>
          <w:szCs w:val="24"/>
        </w:rPr>
        <w:t xml:space="preserve">a) </w:t>
      </w:r>
      <w:r w:rsidRPr="00757C57">
        <w:rPr>
          <w:rFonts w:cs="Times New Roman"/>
          <w:b/>
          <w:bCs/>
          <w:szCs w:val="24"/>
        </w:rPr>
        <w:t>Modelo das Exportações</w:t>
      </w:r>
    </w:p>
    <w:p w14:paraId="300D8A72" w14:textId="2497B15E" w:rsidR="00283A7C" w:rsidRDefault="00283A7C" w:rsidP="00283A7C">
      <w:pPr>
        <w:tabs>
          <w:tab w:val="left" w:pos="7470"/>
        </w:tabs>
        <w:ind w:firstLine="0"/>
        <w:rPr>
          <w:rFonts w:cs="Times New Roman"/>
          <w:b/>
          <w:bCs/>
          <w:noProof/>
          <w:szCs w:val="24"/>
        </w:rPr>
      </w:pPr>
      <w:r w:rsidRPr="00D40B61">
        <w:rPr>
          <w:rFonts w:cs="Times New Roman"/>
          <w:noProof/>
          <w:szCs w:val="24"/>
        </w:rPr>
        <w:drawing>
          <wp:inline distT="0" distB="0" distL="0" distR="0" wp14:anchorId="6A7C25C2" wp14:editId="37C16FAD">
            <wp:extent cx="3943350" cy="5429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1"/>
                    <pic:cNvPicPr>
                      <a:picLocks noChangeAspect="1" noChangeArrowheads="1"/>
                    </pic:cNvPicPr>
                  </pic:nvPicPr>
                  <pic:blipFill rotWithShape="1">
                    <a:blip r:embed="rId242">
                      <a:extLst>
                        <a:ext uri="{28A0092B-C50C-407E-A947-70E740481C1C}">
                          <a14:useLocalDpi xmlns:a14="http://schemas.microsoft.com/office/drawing/2010/main" val="0"/>
                        </a:ext>
                      </a:extLst>
                    </a:blip>
                    <a:srcRect r="59455" b="-6930"/>
                    <a:stretch/>
                  </pic:blipFill>
                  <pic:spPr bwMode="auto">
                    <a:xfrm>
                      <a:off x="0" y="0"/>
                      <a:ext cx="3943350" cy="542925"/>
                    </a:xfrm>
                    <a:prstGeom prst="rect">
                      <a:avLst/>
                    </a:prstGeom>
                    <a:noFill/>
                    <a:ln>
                      <a:noFill/>
                    </a:ln>
                    <a:extLst>
                      <a:ext uri="{53640926-AAD7-44D8-BBD7-CCE9431645EC}">
                        <a14:shadowObscured xmlns:a14="http://schemas.microsoft.com/office/drawing/2010/main"/>
                      </a:ext>
                    </a:extLst>
                  </pic:spPr>
                </pic:pic>
              </a:graphicData>
            </a:graphic>
          </wp:inline>
        </w:drawing>
      </w:r>
    </w:p>
    <w:p w14:paraId="1C5DF5B0" w14:textId="77777777" w:rsidR="00283A7C" w:rsidRDefault="00283A7C" w:rsidP="00283A7C">
      <w:pPr>
        <w:tabs>
          <w:tab w:val="left" w:pos="7470"/>
        </w:tabs>
        <w:ind w:firstLine="0"/>
        <w:rPr>
          <w:rFonts w:cs="Times New Roman"/>
          <w:b/>
          <w:bCs/>
          <w:szCs w:val="24"/>
        </w:rPr>
      </w:pPr>
      <w:r>
        <w:rPr>
          <w:rFonts w:cs="Times New Roman"/>
          <w:b/>
          <w:bCs/>
          <w:szCs w:val="24"/>
        </w:rPr>
        <w:t>b) Modelo das importações</w:t>
      </w:r>
    </w:p>
    <w:p w14:paraId="4F25880B" w14:textId="5CA97332" w:rsidR="00283A7C" w:rsidRDefault="00283A7C" w:rsidP="00283A7C">
      <w:pPr>
        <w:tabs>
          <w:tab w:val="left" w:pos="7470"/>
        </w:tabs>
        <w:ind w:firstLine="0"/>
        <w:rPr>
          <w:rFonts w:cs="Times New Roman"/>
          <w:b/>
          <w:bCs/>
          <w:noProof/>
          <w:szCs w:val="24"/>
        </w:rPr>
      </w:pPr>
      <w:r w:rsidRPr="006B3FB4">
        <w:rPr>
          <w:rFonts w:cs="Times New Roman"/>
          <w:b/>
          <w:bCs/>
          <w:noProof/>
          <w:szCs w:val="24"/>
          <w:lang w:val="en-US"/>
        </w:rPr>
        <w:drawing>
          <wp:inline distT="0" distB="0" distL="0" distR="0" wp14:anchorId="310E3985" wp14:editId="170E631F">
            <wp:extent cx="3676650" cy="5810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5"/>
                    <pic:cNvPicPr>
                      <a:picLocks noChangeAspect="1" noChangeArrowheads="1"/>
                    </pic:cNvPicPr>
                  </pic:nvPicPr>
                  <pic:blipFill rotWithShape="1">
                    <a:blip r:embed="rId243">
                      <a:extLst>
                        <a:ext uri="{28A0092B-C50C-407E-A947-70E740481C1C}">
                          <a14:useLocalDpi xmlns:a14="http://schemas.microsoft.com/office/drawing/2010/main" val="0"/>
                        </a:ext>
                      </a:extLst>
                    </a:blip>
                    <a:srcRect r="60737"/>
                    <a:stretch/>
                  </pic:blipFill>
                  <pic:spPr bwMode="auto">
                    <a:xfrm>
                      <a:off x="0" y="0"/>
                      <a:ext cx="3676650" cy="581025"/>
                    </a:xfrm>
                    <a:prstGeom prst="rect">
                      <a:avLst/>
                    </a:prstGeom>
                    <a:noFill/>
                    <a:ln>
                      <a:noFill/>
                    </a:ln>
                    <a:extLst>
                      <a:ext uri="{53640926-AAD7-44D8-BBD7-CCE9431645EC}">
                        <a14:shadowObscured xmlns:a14="http://schemas.microsoft.com/office/drawing/2010/main"/>
                      </a:ext>
                    </a:extLst>
                  </pic:spPr>
                </pic:pic>
              </a:graphicData>
            </a:graphic>
          </wp:inline>
        </w:drawing>
      </w:r>
    </w:p>
    <w:p w14:paraId="76EC9C0E" w14:textId="77777777" w:rsidR="00283A7C" w:rsidRPr="00757C57" w:rsidRDefault="00283A7C" w:rsidP="00283A7C">
      <w:pPr>
        <w:tabs>
          <w:tab w:val="left" w:pos="7470"/>
        </w:tabs>
        <w:ind w:firstLine="0"/>
        <w:rPr>
          <w:rFonts w:cs="Times New Roman"/>
          <w:b/>
          <w:bCs/>
          <w:szCs w:val="24"/>
        </w:rPr>
      </w:pPr>
      <w:r>
        <w:rPr>
          <w:rFonts w:cs="Times New Roman"/>
          <w:b/>
          <w:bCs/>
          <w:szCs w:val="24"/>
        </w:rPr>
        <w:t>c) Modelo da Balança Comercial</w:t>
      </w:r>
    </w:p>
    <w:p w14:paraId="6ACE5005" w14:textId="2C5FABE8" w:rsidR="00283A7C" w:rsidRDefault="00283A7C" w:rsidP="00283A7C">
      <w:pPr>
        <w:tabs>
          <w:tab w:val="left" w:pos="7470"/>
        </w:tabs>
        <w:ind w:firstLine="0"/>
        <w:rPr>
          <w:rFonts w:cs="Times New Roman"/>
          <w:b/>
          <w:bCs/>
          <w:noProof/>
          <w:szCs w:val="24"/>
        </w:rPr>
      </w:pPr>
      <w:r w:rsidRPr="00747D27">
        <w:rPr>
          <w:rFonts w:cs="Times New Roman"/>
          <w:b/>
          <w:bCs/>
          <w:noProof/>
          <w:szCs w:val="24"/>
        </w:rPr>
        <w:drawing>
          <wp:inline distT="0" distB="0" distL="0" distR="0" wp14:anchorId="6D52AFEE" wp14:editId="55315643">
            <wp:extent cx="3638550" cy="438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pic:cNvPicPr>
                      <a:picLocks noChangeAspect="1" noChangeArrowheads="1"/>
                    </pic:cNvPicPr>
                  </pic:nvPicPr>
                  <pic:blipFill rotWithShape="1">
                    <a:blip r:embed="rId244">
                      <a:extLst>
                        <a:ext uri="{28A0092B-C50C-407E-A947-70E740481C1C}">
                          <a14:useLocalDpi xmlns:a14="http://schemas.microsoft.com/office/drawing/2010/main" val="0"/>
                        </a:ext>
                      </a:extLst>
                    </a:blip>
                    <a:srcRect t="1" r="60256" b="4508"/>
                    <a:stretch/>
                  </pic:blipFill>
                  <pic:spPr bwMode="auto">
                    <a:xfrm>
                      <a:off x="0" y="0"/>
                      <a:ext cx="3638550" cy="438150"/>
                    </a:xfrm>
                    <a:prstGeom prst="rect">
                      <a:avLst/>
                    </a:prstGeom>
                    <a:noFill/>
                    <a:ln>
                      <a:noFill/>
                    </a:ln>
                    <a:extLst>
                      <a:ext uri="{53640926-AAD7-44D8-BBD7-CCE9431645EC}">
                        <a14:shadowObscured xmlns:a14="http://schemas.microsoft.com/office/drawing/2010/main"/>
                      </a:ext>
                    </a:extLst>
                  </pic:spPr>
                </pic:pic>
              </a:graphicData>
            </a:graphic>
          </wp:inline>
        </w:drawing>
      </w:r>
    </w:p>
    <w:p w14:paraId="55237260" w14:textId="4BE7ABE2" w:rsidR="00283A7C" w:rsidRDefault="00283A7C" w:rsidP="00283A7C">
      <w:pPr>
        <w:tabs>
          <w:tab w:val="left" w:pos="7470"/>
        </w:tabs>
        <w:ind w:firstLine="0"/>
        <w:rPr>
          <w:rFonts w:cs="Times New Roman"/>
          <w:b/>
          <w:bCs/>
          <w:noProof/>
          <w:szCs w:val="24"/>
        </w:rPr>
      </w:pPr>
    </w:p>
    <w:p w14:paraId="11B9E33B" w14:textId="77777777" w:rsidR="00283A7C" w:rsidRDefault="00283A7C" w:rsidP="00283A7C">
      <w:pPr>
        <w:tabs>
          <w:tab w:val="left" w:pos="7470"/>
        </w:tabs>
        <w:ind w:firstLine="0"/>
        <w:rPr>
          <w:rFonts w:cs="Times New Roman"/>
          <w:b/>
          <w:bCs/>
          <w:noProof/>
          <w:szCs w:val="24"/>
        </w:rPr>
      </w:pPr>
    </w:p>
    <w:p w14:paraId="496797C4" w14:textId="0EDF2CC1" w:rsidR="006D4614" w:rsidRDefault="006D4614" w:rsidP="00C173BE">
      <w:pPr>
        <w:tabs>
          <w:tab w:val="left" w:pos="7470"/>
        </w:tabs>
        <w:ind w:firstLine="0"/>
        <w:rPr>
          <w:rFonts w:cs="Times New Roman"/>
          <w:szCs w:val="24"/>
        </w:rPr>
      </w:pPr>
    </w:p>
    <w:p w14:paraId="6C147C56" w14:textId="77777777" w:rsidR="00576349" w:rsidRDefault="00576349" w:rsidP="00C173BE">
      <w:pPr>
        <w:tabs>
          <w:tab w:val="left" w:pos="7470"/>
        </w:tabs>
        <w:ind w:firstLine="0"/>
        <w:rPr>
          <w:rFonts w:cs="Times New Roman"/>
          <w:b/>
          <w:bCs/>
          <w:szCs w:val="24"/>
        </w:rPr>
      </w:pPr>
    </w:p>
    <w:p w14:paraId="477D40C1" w14:textId="7683D94B" w:rsidR="00576349" w:rsidRDefault="00576349" w:rsidP="00C173BE">
      <w:pPr>
        <w:tabs>
          <w:tab w:val="left" w:pos="7470"/>
        </w:tabs>
        <w:ind w:firstLine="0"/>
        <w:rPr>
          <w:rFonts w:cs="Times New Roman"/>
          <w:b/>
          <w:bCs/>
          <w:szCs w:val="24"/>
        </w:rPr>
      </w:pPr>
    </w:p>
    <w:p w14:paraId="3B3413A6" w14:textId="1FF84BA7" w:rsidR="0006159B" w:rsidRDefault="0006159B" w:rsidP="00C173BE">
      <w:pPr>
        <w:tabs>
          <w:tab w:val="left" w:pos="7470"/>
        </w:tabs>
        <w:ind w:firstLine="0"/>
        <w:rPr>
          <w:rFonts w:cs="Times New Roman"/>
          <w:b/>
          <w:bCs/>
          <w:szCs w:val="24"/>
        </w:rPr>
      </w:pPr>
    </w:p>
    <w:p w14:paraId="2A8C6E4A" w14:textId="686FDCFB" w:rsidR="0006159B" w:rsidRDefault="0006159B" w:rsidP="00C173BE">
      <w:pPr>
        <w:tabs>
          <w:tab w:val="left" w:pos="7470"/>
        </w:tabs>
        <w:ind w:firstLine="0"/>
        <w:rPr>
          <w:rFonts w:cs="Times New Roman"/>
          <w:b/>
          <w:bCs/>
          <w:szCs w:val="24"/>
        </w:rPr>
      </w:pPr>
    </w:p>
    <w:p w14:paraId="267D69B1" w14:textId="344C8358" w:rsidR="0006159B" w:rsidRDefault="0006159B" w:rsidP="00C173BE">
      <w:pPr>
        <w:tabs>
          <w:tab w:val="left" w:pos="7470"/>
        </w:tabs>
        <w:ind w:firstLine="0"/>
        <w:rPr>
          <w:rFonts w:cs="Times New Roman"/>
          <w:b/>
          <w:bCs/>
          <w:szCs w:val="24"/>
        </w:rPr>
      </w:pPr>
    </w:p>
    <w:p w14:paraId="76578ADA" w14:textId="1776BCC4" w:rsidR="0006159B" w:rsidRDefault="0006159B" w:rsidP="00C173BE">
      <w:pPr>
        <w:tabs>
          <w:tab w:val="left" w:pos="7470"/>
        </w:tabs>
        <w:ind w:firstLine="0"/>
        <w:rPr>
          <w:rFonts w:cs="Times New Roman"/>
          <w:b/>
          <w:bCs/>
          <w:szCs w:val="24"/>
        </w:rPr>
      </w:pPr>
    </w:p>
    <w:p w14:paraId="41347083" w14:textId="13CD2C1B" w:rsidR="0006159B" w:rsidRDefault="0006159B" w:rsidP="00C173BE">
      <w:pPr>
        <w:tabs>
          <w:tab w:val="left" w:pos="7470"/>
        </w:tabs>
        <w:ind w:firstLine="0"/>
        <w:rPr>
          <w:rFonts w:cs="Times New Roman"/>
          <w:b/>
          <w:bCs/>
          <w:szCs w:val="24"/>
        </w:rPr>
      </w:pPr>
    </w:p>
    <w:p w14:paraId="4121CB78" w14:textId="24306831" w:rsidR="0006159B" w:rsidRDefault="0006159B" w:rsidP="00C173BE">
      <w:pPr>
        <w:tabs>
          <w:tab w:val="left" w:pos="7470"/>
        </w:tabs>
        <w:ind w:firstLine="0"/>
        <w:rPr>
          <w:rFonts w:cs="Times New Roman"/>
          <w:b/>
          <w:bCs/>
          <w:szCs w:val="24"/>
        </w:rPr>
      </w:pPr>
    </w:p>
    <w:p w14:paraId="1475D694" w14:textId="07B597D4" w:rsidR="0006159B" w:rsidRDefault="0006159B" w:rsidP="00C173BE">
      <w:pPr>
        <w:tabs>
          <w:tab w:val="left" w:pos="7470"/>
        </w:tabs>
        <w:ind w:firstLine="0"/>
        <w:rPr>
          <w:rFonts w:cs="Times New Roman"/>
          <w:b/>
          <w:bCs/>
          <w:szCs w:val="24"/>
        </w:rPr>
      </w:pPr>
    </w:p>
    <w:p w14:paraId="5C8E4BFF" w14:textId="5A066760" w:rsidR="0006159B" w:rsidRDefault="0006159B" w:rsidP="00C173BE">
      <w:pPr>
        <w:tabs>
          <w:tab w:val="left" w:pos="7470"/>
        </w:tabs>
        <w:ind w:firstLine="0"/>
        <w:rPr>
          <w:rFonts w:cs="Times New Roman"/>
          <w:b/>
          <w:bCs/>
          <w:szCs w:val="24"/>
        </w:rPr>
      </w:pPr>
    </w:p>
    <w:p w14:paraId="42B8C3BD" w14:textId="77777777" w:rsidR="0006159B" w:rsidRDefault="0006159B" w:rsidP="00C173BE">
      <w:pPr>
        <w:tabs>
          <w:tab w:val="left" w:pos="7470"/>
        </w:tabs>
        <w:ind w:firstLine="0"/>
        <w:rPr>
          <w:rFonts w:cs="Times New Roman"/>
          <w:b/>
          <w:bCs/>
          <w:szCs w:val="24"/>
        </w:rPr>
      </w:pPr>
    </w:p>
    <w:p w14:paraId="59A94435" w14:textId="03CE2B13" w:rsidR="00747D27" w:rsidRPr="00037476" w:rsidRDefault="00747D27" w:rsidP="00C173BE">
      <w:pPr>
        <w:tabs>
          <w:tab w:val="left" w:pos="7470"/>
        </w:tabs>
        <w:ind w:firstLine="0"/>
        <w:rPr>
          <w:rFonts w:cs="Times New Roman"/>
          <w:b/>
          <w:bCs/>
          <w:szCs w:val="24"/>
        </w:rPr>
      </w:pPr>
    </w:p>
    <w:p w14:paraId="6993C7DC" w14:textId="65673E40" w:rsidR="002D17E6" w:rsidRDefault="002D17E6" w:rsidP="00C173BE">
      <w:pPr>
        <w:tabs>
          <w:tab w:val="left" w:pos="1665"/>
        </w:tabs>
        <w:ind w:firstLine="0"/>
        <w:rPr>
          <w:rFonts w:cs="Times New Roman"/>
          <w:szCs w:val="24"/>
        </w:rPr>
      </w:pPr>
    </w:p>
    <w:p w14:paraId="6E7EDF6D" w14:textId="56230618" w:rsidR="002D17E6" w:rsidRDefault="002D17E6" w:rsidP="00BD5343">
      <w:pPr>
        <w:tabs>
          <w:tab w:val="left" w:pos="1665"/>
        </w:tabs>
        <w:ind w:firstLine="0"/>
        <w:rPr>
          <w:rFonts w:cs="Times New Roman"/>
          <w:noProof/>
          <w:szCs w:val="24"/>
        </w:rPr>
      </w:pPr>
      <w:r w:rsidRPr="002D17E6">
        <w:rPr>
          <w:rFonts w:cs="Times New Roman"/>
          <w:noProof/>
          <w:szCs w:val="24"/>
        </w:rPr>
        <w:lastRenderedPageBreak/>
        <w:drawing>
          <wp:inline distT="0" distB="0" distL="0" distR="0" wp14:anchorId="5710BFC8" wp14:editId="4C22B03C">
            <wp:extent cx="5838825" cy="5324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838825" cy="5324475"/>
                    </a:xfrm>
                    <a:prstGeom prst="rect">
                      <a:avLst/>
                    </a:prstGeom>
                    <a:noFill/>
                    <a:ln>
                      <a:noFill/>
                    </a:ln>
                  </pic:spPr>
                </pic:pic>
              </a:graphicData>
            </a:graphic>
          </wp:inline>
        </w:drawing>
      </w:r>
    </w:p>
    <w:p w14:paraId="2C3010AC" w14:textId="54CDCEE2" w:rsidR="002D17E6" w:rsidRDefault="00822601" w:rsidP="00BD5343">
      <w:pPr>
        <w:tabs>
          <w:tab w:val="left" w:pos="2940"/>
        </w:tabs>
        <w:ind w:firstLine="0"/>
        <w:rPr>
          <w:rFonts w:cs="Times New Roman"/>
          <w:szCs w:val="24"/>
        </w:rPr>
      </w:pPr>
      <w:r w:rsidRPr="00822601">
        <w:rPr>
          <w:rFonts w:cs="Times New Roman"/>
          <w:noProof/>
          <w:szCs w:val="24"/>
        </w:rPr>
        <w:lastRenderedPageBreak/>
        <w:drawing>
          <wp:inline distT="0" distB="0" distL="0" distR="0" wp14:anchorId="04F30294" wp14:editId="35C77C81">
            <wp:extent cx="5943600" cy="79184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943600" cy="7918450"/>
                    </a:xfrm>
                    <a:prstGeom prst="rect">
                      <a:avLst/>
                    </a:prstGeom>
                    <a:noFill/>
                    <a:ln>
                      <a:noFill/>
                    </a:ln>
                  </pic:spPr>
                </pic:pic>
              </a:graphicData>
            </a:graphic>
          </wp:inline>
        </w:drawing>
      </w:r>
    </w:p>
    <w:p w14:paraId="768694D5" w14:textId="35E69471" w:rsidR="00B07BA4" w:rsidRPr="002D17E6" w:rsidRDefault="00B07BA4" w:rsidP="00BD5343">
      <w:pPr>
        <w:tabs>
          <w:tab w:val="left" w:pos="2940"/>
        </w:tabs>
        <w:ind w:firstLine="0"/>
        <w:rPr>
          <w:rFonts w:cs="Times New Roman"/>
          <w:szCs w:val="24"/>
        </w:rPr>
      </w:pPr>
      <w:r w:rsidRPr="00B07BA4">
        <w:rPr>
          <w:rFonts w:cs="Times New Roman"/>
          <w:noProof/>
          <w:szCs w:val="24"/>
        </w:rPr>
        <w:lastRenderedPageBreak/>
        <w:drawing>
          <wp:inline distT="0" distB="0" distL="0" distR="0" wp14:anchorId="13EA5352" wp14:editId="664068B0">
            <wp:extent cx="5943600" cy="66903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943600" cy="6690360"/>
                    </a:xfrm>
                    <a:prstGeom prst="rect">
                      <a:avLst/>
                    </a:prstGeom>
                    <a:noFill/>
                    <a:ln>
                      <a:noFill/>
                    </a:ln>
                  </pic:spPr>
                </pic:pic>
              </a:graphicData>
            </a:graphic>
          </wp:inline>
        </w:drawing>
      </w:r>
    </w:p>
    <w:sectPr w:rsidR="00B07BA4" w:rsidRPr="002D17E6" w:rsidSect="007B27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45F2" w14:textId="77777777" w:rsidR="000676BE" w:rsidRDefault="000676BE">
      <w:pPr>
        <w:spacing w:line="240" w:lineRule="auto"/>
      </w:pPr>
      <w:r>
        <w:separator/>
      </w:r>
    </w:p>
  </w:endnote>
  <w:endnote w:type="continuationSeparator" w:id="0">
    <w:p w14:paraId="061725F8" w14:textId="77777777" w:rsidR="000676BE" w:rsidRDefault="00067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LTStd-Roman">
    <w:altName w:val="Arial"/>
    <w:panose1 w:val="00000000000000000000"/>
    <w:charset w:val="00"/>
    <w:family w:val="swiss"/>
    <w:notTrueType/>
    <w:pitch w:val="default"/>
    <w:sig w:usb0="00000003" w:usb1="00000000" w:usb2="00000000" w:usb3="00000000" w:csb0="00000001" w:csb1="00000000"/>
  </w:font>
  <w:font w:name="Marte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511A" w14:textId="77777777" w:rsidR="00102B98" w:rsidRDefault="00102B98" w:rsidP="00630A47">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70627993"/>
      <w:docPartObj>
        <w:docPartGallery w:val="Page Numbers (Bottom of Page)"/>
        <w:docPartUnique/>
      </w:docPartObj>
    </w:sdtPr>
    <w:sdtEndPr>
      <w:rPr>
        <w:noProof/>
      </w:rPr>
    </w:sdtEndPr>
    <w:sdtContent>
      <w:p w14:paraId="1E7004F8" w14:textId="65C2DF58" w:rsidR="00102B98" w:rsidRPr="00A96DC0" w:rsidRDefault="00102B98" w:rsidP="00FD425E">
        <w:pPr>
          <w:pStyle w:val="Footer"/>
          <w:jc w:val="center"/>
          <w:rPr>
            <w:noProof/>
            <w:color w:val="000000" w:themeColor="text1"/>
          </w:rPr>
        </w:pPr>
        <w:r w:rsidRPr="00A96DC0">
          <w:rPr>
            <w:color w:val="000000" w:themeColor="text1"/>
          </w:rPr>
          <w:fldChar w:fldCharType="begin"/>
        </w:r>
        <w:r w:rsidRPr="00A96DC0">
          <w:rPr>
            <w:color w:val="000000" w:themeColor="text1"/>
          </w:rPr>
          <w:instrText xml:space="preserve"> PAGE   \* MERGEFORMAT </w:instrText>
        </w:r>
        <w:r w:rsidRPr="00A96DC0">
          <w:rPr>
            <w:color w:val="000000" w:themeColor="text1"/>
          </w:rPr>
          <w:fldChar w:fldCharType="separate"/>
        </w:r>
        <w:r w:rsidRPr="00A96DC0">
          <w:rPr>
            <w:noProof/>
            <w:color w:val="000000" w:themeColor="text1"/>
          </w:rPr>
          <w:t>2</w:t>
        </w:r>
        <w:r w:rsidRPr="00A96DC0">
          <w:rPr>
            <w:noProof/>
            <w:color w:val="000000" w:themeColor="text1"/>
          </w:rPr>
          <w:fldChar w:fldCharType="end"/>
        </w:r>
      </w:p>
    </w:sdtContent>
  </w:sdt>
  <w:p w14:paraId="6D7863D3" w14:textId="3A2EEA14" w:rsidR="00102B98" w:rsidRDefault="00102B98" w:rsidP="00FD425E">
    <w:pPr>
      <w:pStyle w:val="Footer"/>
      <w:tabs>
        <w:tab w:val="clear" w:pos="4680"/>
        <w:tab w:val="clear" w:pos="9360"/>
        <w:tab w:val="left" w:pos="607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715E" w14:textId="77777777" w:rsidR="000676BE" w:rsidRDefault="000676BE">
      <w:pPr>
        <w:spacing w:line="240" w:lineRule="auto"/>
      </w:pPr>
      <w:r>
        <w:separator/>
      </w:r>
    </w:p>
  </w:footnote>
  <w:footnote w:type="continuationSeparator" w:id="0">
    <w:p w14:paraId="45BB50E5" w14:textId="77777777" w:rsidR="000676BE" w:rsidRDefault="000676BE">
      <w:pPr>
        <w:spacing w:line="240" w:lineRule="auto"/>
      </w:pPr>
      <w:r>
        <w:continuationSeparator/>
      </w:r>
    </w:p>
  </w:footnote>
  <w:footnote w:id="1">
    <w:p w14:paraId="12CCC974" w14:textId="3EA89533" w:rsidR="00102B98" w:rsidRPr="008A7A31" w:rsidRDefault="00102B98">
      <w:pPr>
        <w:pStyle w:val="FootnoteText"/>
      </w:pPr>
      <w:r>
        <w:rPr>
          <w:rStyle w:val="FootnoteReference"/>
        </w:rPr>
        <w:footnoteRef/>
      </w:r>
      <w:r>
        <w:t xml:space="preserve"> Cedi é a moeda do Gana</w:t>
      </w:r>
    </w:p>
  </w:footnote>
  <w:footnote w:id="2">
    <w:p w14:paraId="236CFCCE" w14:textId="40D299E5" w:rsidR="00102B98" w:rsidRPr="00027868" w:rsidRDefault="00102B98" w:rsidP="003A5FF4">
      <w:pPr>
        <w:pStyle w:val="FootnoteText"/>
        <w:rPr>
          <w:rFonts w:cs="Times New Roman"/>
        </w:rPr>
      </w:pPr>
      <w:r w:rsidRPr="00027868">
        <w:rPr>
          <w:rStyle w:val="FootnoteReference"/>
          <w:rFonts w:cs="Times New Roman"/>
        </w:rPr>
        <w:footnoteRef/>
      </w:r>
      <w:r w:rsidRPr="00027868">
        <w:rPr>
          <w:rFonts w:cs="Times New Roman"/>
        </w:rPr>
        <w:t xml:space="preserve"> Trata-se de um teste usando a estatística LM. Se o P-value LM &lt; </w:t>
      </w:r>
      <m:oMath>
        <m:r>
          <w:rPr>
            <w:rFonts w:ascii="Cambria Math" w:hAnsi="Cambria Math" w:cs="Times New Roman"/>
          </w:rPr>
          <m:t>α</m:t>
        </m:r>
      </m:oMath>
      <w:r w:rsidRPr="00027868">
        <w:rPr>
          <w:rFonts w:eastAsiaTheme="minorEastAsia" w:cs="Times New Roman"/>
        </w:rPr>
        <w:t xml:space="preserve"> (1%, 5%, 10%), rejeita-se a hipótese nula (H</w:t>
      </w:r>
      <w:r w:rsidRPr="00027868">
        <w:rPr>
          <w:rFonts w:eastAsiaTheme="minorEastAsia" w:cs="Times New Roman"/>
          <w:vertAlign w:val="subscript"/>
        </w:rPr>
        <w:t>0</w:t>
      </w:r>
      <w:r w:rsidRPr="00027868">
        <w:rPr>
          <w:rFonts w:eastAsiaTheme="minorEastAsia" w:cs="Times New Roman"/>
        </w:rPr>
        <w:t>) que a variância constante do erro</w:t>
      </w:r>
      <w:r>
        <w:rPr>
          <w:rFonts w:eastAsiaTheme="minorEastAsia" w:cs="Times New Roman"/>
        </w:rPr>
        <w:t>.</w:t>
      </w:r>
    </w:p>
  </w:footnote>
  <w:footnote w:id="3">
    <w:p w14:paraId="272B419B" w14:textId="77777777" w:rsidR="00102B98" w:rsidRPr="00027868" w:rsidRDefault="00102B98" w:rsidP="003A5FF4">
      <w:pPr>
        <w:pStyle w:val="FootnoteText"/>
        <w:rPr>
          <w:rFonts w:cs="Times New Roman"/>
          <w:color w:val="000000" w:themeColor="text1"/>
        </w:rPr>
      </w:pPr>
      <w:r w:rsidRPr="00027868">
        <w:rPr>
          <w:rStyle w:val="FootnoteReference"/>
          <w:rFonts w:cs="Times New Roman"/>
        </w:rPr>
        <w:footnoteRef/>
      </w:r>
      <w:r w:rsidRPr="00027868">
        <w:rPr>
          <w:rFonts w:cs="Times New Roman"/>
        </w:rPr>
        <w:t xml:space="preserve"> Trata-se de um teste usando a estatística W. se o P-value W &lt; </w:t>
      </w:r>
      <m:oMath>
        <m:r>
          <w:rPr>
            <w:rFonts w:ascii="Cambria Math" w:hAnsi="Cambria Math" w:cs="Times New Roman"/>
          </w:rPr>
          <m:t>α</m:t>
        </m:r>
      </m:oMath>
      <w:r w:rsidRPr="00027868">
        <w:rPr>
          <w:rFonts w:eastAsiaTheme="minorEastAsia" w:cs="Times New Roman"/>
        </w:rPr>
        <w:t>, então rejeita-se o H</w:t>
      </w:r>
      <w:r w:rsidRPr="00027868">
        <w:rPr>
          <w:rFonts w:eastAsiaTheme="minorEastAsia" w:cs="Times New Roman"/>
          <w:vertAlign w:val="subscript"/>
        </w:rPr>
        <w:t xml:space="preserve">o </w:t>
      </w:r>
      <w:r w:rsidRPr="00027868">
        <w:rPr>
          <w:rFonts w:eastAsiaTheme="minorEastAsia" w:cs="Times New Roman"/>
        </w:rPr>
        <w:t xml:space="preserve">de que os erros são normalmente distribuídos. Segundo </w:t>
      </w:r>
      <w:r w:rsidRPr="00027868">
        <w:rPr>
          <w:rFonts w:eastAsiaTheme="minorEastAsia" w:cs="Times New Roman"/>
          <w:color w:val="000000" w:themeColor="text1"/>
        </w:rPr>
        <w:t>Royston (1995) este teste é u, teste digno de confiança para pequenas e medias amostras.</w:t>
      </w:r>
    </w:p>
  </w:footnote>
  <w:footnote w:id="4">
    <w:p w14:paraId="418097D2" w14:textId="77777777" w:rsidR="00102B98" w:rsidRPr="0026645E" w:rsidRDefault="00102B98" w:rsidP="003A5FF4">
      <w:pPr>
        <w:pStyle w:val="FootnoteText"/>
      </w:pPr>
      <w:r w:rsidRPr="00027868">
        <w:rPr>
          <w:rStyle w:val="FootnoteReference"/>
          <w:rFonts w:cs="Times New Roman"/>
        </w:rPr>
        <w:footnoteRef/>
      </w:r>
      <w:r w:rsidRPr="00027868">
        <w:rPr>
          <w:rFonts w:cs="Times New Roman"/>
        </w:rPr>
        <w:t xml:space="preserve"> Trata-se de um teste usando a estatística DW. Se o DW&lt;du, então rejeita-se o </w:t>
      </w:r>
      <w:r w:rsidRPr="00027868">
        <w:rPr>
          <w:rFonts w:eastAsiaTheme="minorEastAsia" w:cs="Times New Roman"/>
        </w:rPr>
        <w:t>H</w:t>
      </w:r>
      <w:r w:rsidRPr="00027868">
        <w:rPr>
          <w:rFonts w:eastAsiaTheme="minorEastAsia" w:cs="Times New Roman"/>
          <w:vertAlign w:val="subscript"/>
        </w:rPr>
        <w:t xml:space="preserve">o </w:t>
      </w:r>
      <w:r w:rsidRPr="00027868">
        <w:rPr>
          <w:rFonts w:eastAsiaTheme="minorEastAsia" w:cs="Times New Roman"/>
        </w:rPr>
        <w:t>de que as variáveis não são serialmente correlacionadas.</w:t>
      </w:r>
    </w:p>
  </w:footnote>
  <w:footnote w:id="5">
    <w:p w14:paraId="4296D574" w14:textId="2B3C1A90" w:rsidR="00102B98" w:rsidRPr="00F0638E" w:rsidRDefault="00102B98" w:rsidP="00F0638E">
      <w:pPr>
        <w:rPr>
          <w:rFonts w:cs="Times New Roman"/>
          <w:color w:val="000000" w:themeColor="text1"/>
          <w:sz w:val="20"/>
          <w:szCs w:val="20"/>
          <w:lang w:eastAsia="en-ZA"/>
        </w:rPr>
      </w:pPr>
      <w:r>
        <w:rPr>
          <w:rStyle w:val="FootnoteReference"/>
        </w:rPr>
        <w:footnoteRef/>
      </w:r>
      <w:r>
        <w:rPr>
          <w:rFonts w:cs="Times New Roman"/>
          <w:color w:val="000000" w:themeColor="text1"/>
          <w:sz w:val="20"/>
          <w:szCs w:val="20"/>
        </w:rPr>
        <w:t xml:space="preserve"> </w:t>
      </w:r>
      <w:r w:rsidRPr="0011738A">
        <w:rPr>
          <w:rFonts w:cs="Times New Roman"/>
          <w:color w:val="000000" w:themeColor="text1"/>
          <w:sz w:val="20"/>
          <w:szCs w:val="20"/>
        </w:rPr>
        <w:t>BLUE</w:t>
      </w:r>
      <w:r>
        <w:rPr>
          <w:rFonts w:cs="Times New Roman"/>
          <w:color w:val="000000" w:themeColor="text1"/>
          <w:sz w:val="20"/>
          <w:szCs w:val="20"/>
        </w:rPr>
        <w:t xml:space="preserve"> - </w:t>
      </w:r>
      <w:r w:rsidRPr="004639D2">
        <w:rPr>
          <w:rFonts w:cs="Times New Roman"/>
          <w:i/>
          <w:iCs/>
          <w:color w:val="000000" w:themeColor="text1"/>
          <w:sz w:val="20"/>
          <w:szCs w:val="20"/>
        </w:rPr>
        <w:t>Best Linear Unbiased Estimator</w:t>
      </w:r>
      <w:r>
        <w:rPr>
          <w:rFonts w:cs="Times New Roman"/>
          <w:color w:val="000000" w:themeColor="text1"/>
          <w:sz w:val="20"/>
          <w:szCs w:val="20"/>
        </w:rPr>
        <w:t xml:space="preserve">, que em português </w:t>
      </w:r>
      <w:r w:rsidRPr="0011738A">
        <w:rPr>
          <w:rFonts w:cs="Times New Roman"/>
          <w:color w:val="000000" w:themeColor="text1"/>
          <w:sz w:val="20"/>
          <w:szCs w:val="20"/>
        </w:rPr>
        <w:t xml:space="preserve">significa </w:t>
      </w:r>
      <w:r>
        <w:rPr>
          <w:rFonts w:cs="Times New Roman"/>
          <w:color w:val="000000" w:themeColor="text1"/>
          <w:sz w:val="20"/>
          <w:szCs w:val="20"/>
        </w:rPr>
        <w:t>(</w:t>
      </w:r>
      <w:r w:rsidRPr="0011738A">
        <w:rPr>
          <w:rFonts w:cs="Times New Roman"/>
          <w:color w:val="000000" w:themeColor="text1"/>
          <w:sz w:val="20"/>
          <w:szCs w:val="20"/>
          <w:lang w:eastAsia="en-ZA"/>
        </w:rPr>
        <w:t>Melhor Estimador Linear Não-enviesado</w:t>
      </w:r>
      <w:r>
        <w:rPr>
          <w:rFonts w:cs="Times New Roman"/>
          <w:color w:val="000000" w:themeColor="text1"/>
          <w:sz w:val="20"/>
          <w:szCs w:val="20"/>
          <w:lang w:eastAsia="en-ZA"/>
        </w:rPr>
        <w:t>)</w:t>
      </w:r>
      <w:r w:rsidRPr="0011738A">
        <w:rPr>
          <w:rFonts w:cs="Times New Roman"/>
          <w:color w:val="000000" w:themeColor="text1"/>
          <w:sz w:val="20"/>
          <w:szCs w:val="20"/>
          <w:lang w:eastAsia="en-Z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993"/>
    <w:multiLevelType w:val="multilevel"/>
    <w:tmpl w:val="DDE4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1EF0"/>
    <w:multiLevelType w:val="multilevel"/>
    <w:tmpl w:val="0E2E5A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A66818"/>
    <w:multiLevelType w:val="multilevel"/>
    <w:tmpl w:val="4E72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2481C"/>
    <w:multiLevelType w:val="hybridMultilevel"/>
    <w:tmpl w:val="B058A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84C75"/>
    <w:multiLevelType w:val="multilevel"/>
    <w:tmpl w:val="B34266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4B7A86"/>
    <w:multiLevelType w:val="hybridMultilevel"/>
    <w:tmpl w:val="5778E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33811"/>
    <w:multiLevelType w:val="hybridMultilevel"/>
    <w:tmpl w:val="2B30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02143"/>
    <w:multiLevelType w:val="multilevel"/>
    <w:tmpl w:val="A536A2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840F3"/>
    <w:multiLevelType w:val="multilevel"/>
    <w:tmpl w:val="F68E6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20F69"/>
    <w:multiLevelType w:val="hybridMultilevel"/>
    <w:tmpl w:val="D2F0DB22"/>
    <w:lvl w:ilvl="0" w:tplc="1944A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EC7114"/>
    <w:multiLevelType w:val="multilevel"/>
    <w:tmpl w:val="AF9E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A417B"/>
    <w:multiLevelType w:val="hybridMultilevel"/>
    <w:tmpl w:val="C2B2D5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F7725"/>
    <w:multiLevelType w:val="multilevel"/>
    <w:tmpl w:val="4FC8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35068"/>
    <w:multiLevelType w:val="multilevel"/>
    <w:tmpl w:val="C5EA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138FE"/>
    <w:multiLevelType w:val="multilevel"/>
    <w:tmpl w:val="373C5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A36629"/>
    <w:multiLevelType w:val="hybridMultilevel"/>
    <w:tmpl w:val="FCE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24F3D"/>
    <w:multiLevelType w:val="hybridMultilevel"/>
    <w:tmpl w:val="3982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3311D"/>
    <w:multiLevelType w:val="hybridMultilevel"/>
    <w:tmpl w:val="0A5CED90"/>
    <w:lvl w:ilvl="0" w:tplc="3354A1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63373AE"/>
    <w:multiLevelType w:val="multilevel"/>
    <w:tmpl w:val="43B04CD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8F77BD"/>
    <w:multiLevelType w:val="hybridMultilevel"/>
    <w:tmpl w:val="A75CE2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14F3E74"/>
    <w:multiLevelType w:val="multilevel"/>
    <w:tmpl w:val="73C4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D33810"/>
    <w:multiLevelType w:val="hybridMultilevel"/>
    <w:tmpl w:val="7FFC6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55327"/>
    <w:multiLevelType w:val="hybridMultilevel"/>
    <w:tmpl w:val="BA18A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F6300"/>
    <w:multiLevelType w:val="multilevel"/>
    <w:tmpl w:val="A59278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num>
  <w:num w:numId="3">
    <w:abstractNumId w:val="11"/>
  </w:num>
  <w:num w:numId="4">
    <w:abstractNumId w:val="6"/>
  </w:num>
  <w:num w:numId="5">
    <w:abstractNumId w:val="21"/>
  </w:num>
  <w:num w:numId="6">
    <w:abstractNumId w:val="4"/>
  </w:num>
  <w:num w:numId="7">
    <w:abstractNumId w:val="23"/>
  </w:num>
  <w:num w:numId="8">
    <w:abstractNumId w:val="13"/>
  </w:num>
  <w:num w:numId="9">
    <w:abstractNumId w:val="2"/>
  </w:num>
  <w:num w:numId="10">
    <w:abstractNumId w:val="0"/>
  </w:num>
  <w:num w:numId="11">
    <w:abstractNumId w:val="12"/>
  </w:num>
  <w:num w:numId="12">
    <w:abstractNumId w:val="20"/>
  </w:num>
  <w:num w:numId="13">
    <w:abstractNumId w:val="10"/>
  </w:num>
  <w:num w:numId="14">
    <w:abstractNumId w:val="14"/>
  </w:num>
  <w:num w:numId="15">
    <w:abstractNumId w:val="1"/>
  </w:num>
  <w:num w:numId="16">
    <w:abstractNumId w:val="18"/>
  </w:num>
  <w:num w:numId="17">
    <w:abstractNumId w:val="22"/>
  </w:num>
  <w:num w:numId="18">
    <w:abstractNumId w:val="9"/>
  </w:num>
  <w:num w:numId="19">
    <w:abstractNumId w:val="3"/>
  </w:num>
  <w:num w:numId="20">
    <w:abstractNumId w:val="5"/>
  </w:num>
  <w:num w:numId="21">
    <w:abstractNumId w:val="17"/>
  </w:num>
  <w:num w:numId="22">
    <w:abstractNumId w:val="7"/>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63"/>
    <w:rsid w:val="0000160E"/>
    <w:rsid w:val="00001CB5"/>
    <w:rsid w:val="00003240"/>
    <w:rsid w:val="000043FF"/>
    <w:rsid w:val="00004ACA"/>
    <w:rsid w:val="0000688D"/>
    <w:rsid w:val="000070A4"/>
    <w:rsid w:val="00007E81"/>
    <w:rsid w:val="00010393"/>
    <w:rsid w:val="0001211F"/>
    <w:rsid w:val="000122B3"/>
    <w:rsid w:val="00013681"/>
    <w:rsid w:val="00015C60"/>
    <w:rsid w:val="000160C0"/>
    <w:rsid w:val="00025326"/>
    <w:rsid w:val="00025BEB"/>
    <w:rsid w:val="000269E7"/>
    <w:rsid w:val="00027868"/>
    <w:rsid w:val="0003076C"/>
    <w:rsid w:val="00030C82"/>
    <w:rsid w:val="000312CA"/>
    <w:rsid w:val="000334F9"/>
    <w:rsid w:val="00033684"/>
    <w:rsid w:val="000338C2"/>
    <w:rsid w:val="00035361"/>
    <w:rsid w:val="00036B68"/>
    <w:rsid w:val="00037476"/>
    <w:rsid w:val="0003772E"/>
    <w:rsid w:val="000403FD"/>
    <w:rsid w:val="00042399"/>
    <w:rsid w:val="000426E8"/>
    <w:rsid w:val="00043D8D"/>
    <w:rsid w:val="00044D90"/>
    <w:rsid w:val="00045E79"/>
    <w:rsid w:val="00052143"/>
    <w:rsid w:val="0005374A"/>
    <w:rsid w:val="00054169"/>
    <w:rsid w:val="00054303"/>
    <w:rsid w:val="0005452A"/>
    <w:rsid w:val="00054AB3"/>
    <w:rsid w:val="00054BCE"/>
    <w:rsid w:val="00055430"/>
    <w:rsid w:val="00055680"/>
    <w:rsid w:val="00057D46"/>
    <w:rsid w:val="00057E42"/>
    <w:rsid w:val="0006159B"/>
    <w:rsid w:val="0006245F"/>
    <w:rsid w:val="00064402"/>
    <w:rsid w:val="00064ADB"/>
    <w:rsid w:val="000653BA"/>
    <w:rsid w:val="00066909"/>
    <w:rsid w:val="00066C5A"/>
    <w:rsid w:val="000676BE"/>
    <w:rsid w:val="00073B14"/>
    <w:rsid w:val="00075C7E"/>
    <w:rsid w:val="000764BC"/>
    <w:rsid w:val="0008086C"/>
    <w:rsid w:val="000808F8"/>
    <w:rsid w:val="000824B8"/>
    <w:rsid w:val="0008404A"/>
    <w:rsid w:val="00085E69"/>
    <w:rsid w:val="000860BC"/>
    <w:rsid w:val="00086310"/>
    <w:rsid w:val="00086539"/>
    <w:rsid w:val="0008725F"/>
    <w:rsid w:val="00087765"/>
    <w:rsid w:val="0009275A"/>
    <w:rsid w:val="000930CD"/>
    <w:rsid w:val="000932D1"/>
    <w:rsid w:val="00093619"/>
    <w:rsid w:val="000970CF"/>
    <w:rsid w:val="0009773E"/>
    <w:rsid w:val="000A027A"/>
    <w:rsid w:val="000A1515"/>
    <w:rsid w:val="000A255B"/>
    <w:rsid w:val="000A3D86"/>
    <w:rsid w:val="000A42B5"/>
    <w:rsid w:val="000A4F06"/>
    <w:rsid w:val="000A4F4D"/>
    <w:rsid w:val="000A7FBE"/>
    <w:rsid w:val="000B1427"/>
    <w:rsid w:val="000B28D9"/>
    <w:rsid w:val="000B47D2"/>
    <w:rsid w:val="000B535C"/>
    <w:rsid w:val="000C06AB"/>
    <w:rsid w:val="000C3FBF"/>
    <w:rsid w:val="000C4FA3"/>
    <w:rsid w:val="000D0ABE"/>
    <w:rsid w:val="000D1C99"/>
    <w:rsid w:val="000D628D"/>
    <w:rsid w:val="000D741F"/>
    <w:rsid w:val="000E0211"/>
    <w:rsid w:val="000E0B0F"/>
    <w:rsid w:val="000E3303"/>
    <w:rsid w:val="000E78D8"/>
    <w:rsid w:val="000F25B6"/>
    <w:rsid w:val="000F42D6"/>
    <w:rsid w:val="000F4AFF"/>
    <w:rsid w:val="000F52E5"/>
    <w:rsid w:val="000F6B2B"/>
    <w:rsid w:val="000F6D16"/>
    <w:rsid w:val="00100594"/>
    <w:rsid w:val="001015AB"/>
    <w:rsid w:val="00102B98"/>
    <w:rsid w:val="0010383B"/>
    <w:rsid w:val="0010452A"/>
    <w:rsid w:val="00107401"/>
    <w:rsid w:val="00111322"/>
    <w:rsid w:val="00112319"/>
    <w:rsid w:val="00112E05"/>
    <w:rsid w:val="00113A13"/>
    <w:rsid w:val="00116E6C"/>
    <w:rsid w:val="0012003F"/>
    <w:rsid w:val="00122439"/>
    <w:rsid w:val="00125015"/>
    <w:rsid w:val="0012682A"/>
    <w:rsid w:val="00127115"/>
    <w:rsid w:val="001279F7"/>
    <w:rsid w:val="0013150F"/>
    <w:rsid w:val="00132ED3"/>
    <w:rsid w:val="00133203"/>
    <w:rsid w:val="00133613"/>
    <w:rsid w:val="00133D71"/>
    <w:rsid w:val="00134723"/>
    <w:rsid w:val="001356EA"/>
    <w:rsid w:val="001359F6"/>
    <w:rsid w:val="00137C40"/>
    <w:rsid w:val="001405EE"/>
    <w:rsid w:val="0014082C"/>
    <w:rsid w:val="00141EAD"/>
    <w:rsid w:val="00142508"/>
    <w:rsid w:val="0014283B"/>
    <w:rsid w:val="00143223"/>
    <w:rsid w:val="00144642"/>
    <w:rsid w:val="00146207"/>
    <w:rsid w:val="00146F33"/>
    <w:rsid w:val="001505C9"/>
    <w:rsid w:val="00150BF6"/>
    <w:rsid w:val="001516D7"/>
    <w:rsid w:val="0015171E"/>
    <w:rsid w:val="00151825"/>
    <w:rsid w:val="00151974"/>
    <w:rsid w:val="00152205"/>
    <w:rsid w:val="00152C57"/>
    <w:rsid w:val="00153E3D"/>
    <w:rsid w:val="0015506A"/>
    <w:rsid w:val="00160324"/>
    <w:rsid w:val="001610BF"/>
    <w:rsid w:val="00161146"/>
    <w:rsid w:val="0016139D"/>
    <w:rsid w:val="001640E7"/>
    <w:rsid w:val="00167730"/>
    <w:rsid w:val="00172693"/>
    <w:rsid w:val="001737A2"/>
    <w:rsid w:val="00173D8A"/>
    <w:rsid w:val="001767FD"/>
    <w:rsid w:val="00177A35"/>
    <w:rsid w:val="00181EF8"/>
    <w:rsid w:val="00182246"/>
    <w:rsid w:val="00183102"/>
    <w:rsid w:val="001851D9"/>
    <w:rsid w:val="00185423"/>
    <w:rsid w:val="00186D09"/>
    <w:rsid w:val="00187A72"/>
    <w:rsid w:val="00191ADD"/>
    <w:rsid w:val="00193EAD"/>
    <w:rsid w:val="001959DC"/>
    <w:rsid w:val="00195A9C"/>
    <w:rsid w:val="00196488"/>
    <w:rsid w:val="001A0E65"/>
    <w:rsid w:val="001A273B"/>
    <w:rsid w:val="001A4F5F"/>
    <w:rsid w:val="001A6747"/>
    <w:rsid w:val="001B0068"/>
    <w:rsid w:val="001B5D31"/>
    <w:rsid w:val="001B629F"/>
    <w:rsid w:val="001B6300"/>
    <w:rsid w:val="001C1900"/>
    <w:rsid w:val="001C6205"/>
    <w:rsid w:val="001E066B"/>
    <w:rsid w:val="001E148E"/>
    <w:rsid w:val="001E169B"/>
    <w:rsid w:val="001E1EC2"/>
    <w:rsid w:val="001E24E8"/>
    <w:rsid w:val="001E456F"/>
    <w:rsid w:val="001E4AFB"/>
    <w:rsid w:val="001E6984"/>
    <w:rsid w:val="001E7544"/>
    <w:rsid w:val="001E758E"/>
    <w:rsid w:val="001F08E1"/>
    <w:rsid w:val="001F6039"/>
    <w:rsid w:val="00200E25"/>
    <w:rsid w:val="00200E36"/>
    <w:rsid w:val="0020149D"/>
    <w:rsid w:val="00202C47"/>
    <w:rsid w:val="00204035"/>
    <w:rsid w:val="0020627D"/>
    <w:rsid w:val="002063CC"/>
    <w:rsid w:val="00210013"/>
    <w:rsid w:val="00210E54"/>
    <w:rsid w:val="00211B0B"/>
    <w:rsid w:val="0021277C"/>
    <w:rsid w:val="00213288"/>
    <w:rsid w:val="00213676"/>
    <w:rsid w:val="00213DD3"/>
    <w:rsid w:val="00217639"/>
    <w:rsid w:val="00220178"/>
    <w:rsid w:val="002214FE"/>
    <w:rsid w:val="00221CAC"/>
    <w:rsid w:val="002223DA"/>
    <w:rsid w:val="002223DE"/>
    <w:rsid w:val="00224162"/>
    <w:rsid w:val="00224D96"/>
    <w:rsid w:val="002250D5"/>
    <w:rsid w:val="002253CF"/>
    <w:rsid w:val="002269A4"/>
    <w:rsid w:val="00230360"/>
    <w:rsid w:val="002309D7"/>
    <w:rsid w:val="00230F5E"/>
    <w:rsid w:val="002311C5"/>
    <w:rsid w:val="002316F5"/>
    <w:rsid w:val="00231CE8"/>
    <w:rsid w:val="0023239F"/>
    <w:rsid w:val="00232B2C"/>
    <w:rsid w:val="00235145"/>
    <w:rsid w:val="0023565D"/>
    <w:rsid w:val="00236511"/>
    <w:rsid w:val="00240EC6"/>
    <w:rsid w:val="002431AC"/>
    <w:rsid w:val="00246C69"/>
    <w:rsid w:val="00250BEE"/>
    <w:rsid w:val="00250D1E"/>
    <w:rsid w:val="00251614"/>
    <w:rsid w:val="00251C0B"/>
    <w:rsid w:val="002532CB"/>
    <w:rsid w:val="00254382"/>
    <w:rsid w:val="00254D56"/>
    <w:rsid w:val="0025772E"/>
    <w:rsid w:val="0025774B"/>
    <w:rsid w:val="00260161"/>
    <w:rsid w:val="002619D2"/>
    <w:rsid w:val="00266E39"/>
    <w:rsid w:val="0027010C"/>
    <w:rsid w:val="00270805"/>
    <w:rsid w:val="00271B85"/>
    <w:rsid w:val="00272F0F"/>
    <w:rsid w:val="0027493F"/>
    <w:rsid w:val="00276888"/>
    <w:rsid w:val="00276E73"/>
    <w:rsid w:val="00280488"/>
    <w:rsid w:val="002804EB"/>
    <w:rsid w:val="00281922"/>
    <w:rsid w:val="00282133"/>
    <w:rsid w:val="00283A7C"/>
    <w:rsid w:val="00283F53"/>
    <w:rsid w:val="00285941"/>
    <w:rsid w:val="0029092F"/>
    <w:rsid w:val="00290C4E"/>
    <w:rsid w:val="00292CCE"/>
    <w:rsid w:val="00293A31"/>
    <w:rsid w:val="002953DE"/>
    <w:rsid w:val="002979B0"/>
    <w:rsid w:val="00297AC3"/>
    <w:rsid w:val="002A2DA2"/>
    <w:rsid w:val="002A3400"/>
    <w:rsid w:val="002B1915"/>
    <w:rsid w:val="002B1C7C"/>
    <w:rsid w:val="002B338A"/>
    <w:rsid w:val="002B40B8"/>
    <w:rsid w:val="002B6A15"/>
    <w:rsid w:val="002B76C2"/>
    <w:rsid w:val="002B79ED"/>
    <w:rsid w:val="002C2047"/>
    <w:rsid w:val="002C3413"/>
    <w:rsid w:val="002C411F"/>
    <w:rsid w:val="002C63BA"/>
    <w:rsid w:val="002D02BA"/>
    <w:rsid w:val="002D17E6"/>
    <w:rsid w:val="002D24B5"/>
    <w:rsid w:val="002D4C27"/>
    <w:rsid w:val="002D5450"/>
    <w:rsid w:val="002D5A9E"/>
    <w:rsid w:val="002D722D"/>
    <w:rsid w:val="002E0459"/>
    <w:rsid w:val="002E3453"/>
    <w:rsid w:val="002E67F2"/>
    <w:rsid w:val="002E700A"/>
    <w:rsid w:val="002F57CE"/>
    <w:rsid w:val="002F6240"/>
    <w:rsid w:val="002F6741"/>
    <w:rsid w:val="003009C0"/>
    <w:rsid w:val="00301E2D"/>
    <w:rsid w:val="00302E7F"/>
    <w:rsid w:val="003030D1"/>
    <w:rsid w:val="0030326A"/>
    <w:rsid w:val="00304845"/>
    <w:rsid w:val="00304859"/>
    <w:rsid w:val="00306169"/>
    <w:rsid w:val="0030677D"/>
    <w:rsid w:val="00312CFF"/>
    <w:rsid w:val="00313CD9"/>
    <w:rsid w:val="00313F4B"/>
    <w:rsid w:val="0031421E"/>
    <w:rsid w:val="003154CB"/>
    <w:rsid w:val="00316116"/>
    <w:rsid w:val="00320AB0"/>
    <w:rsid w:val="00324B04"/>
    <w:rsid w:val="00326539"/>
    <w:rsid w:val="00332C28"/>
    <w:rsid w:val="00333926"/>
    <w:rsid w:val="003363F0"/>
    <w:rsid w:val="00336982"/>
    <w:rsid w:val="00340A95"/>
    <w:rsid w:val="00341D7B"/>
    <w:rsid w:val="003422B9"/>
    <w:rsid w:val="0034322F"/>
    <w:rsid w:val="0034489A"/>
    <w:rsid w:val="00352458"/>
    <w:rsid w:val="00355D01"/>
    <w:rsid w:val="00356335"/>
    <w:rsid w:val="00357EE3"/>
    <w:rsid w:val="00357F65"/>
    <w:rsid w:val="00360AEF"/>
    <w:rsid w:val="003630DB"/>
    <w:rsid w:val="00364EC7"/>
    <w:rsid w:val="00364EF1"/>
    <w:rsid w:val="00365572"/>
    <w:rsid w:val="0036630B"/>
    <w:rsid w:val="00370C1D"/>
    <w:rsid w:val="00371F62"/>
    <w:rsid w:val="00372E52"/>
    <w:rsid w:val="0037304A"/>
    <w:rsid w:val="00375461"/>
    <w:rsid w:val="00375A78"/>
    <w:rsid w:val="003764F3"/>
    <w:rsid w:val="00381286"/>
    <w:rsid w:val="003814A3"/>
    <w:rsid w:val="00382342"/>
    <w:rsid w:val="0038302B"/>
    <w:rsid w:val="0038664B"/>
    <w:rsid w:val="00390379"/>
    <w:rsid w:val="003932D0"/>
    <w:rsid w:val="00394678"/>
    <w:rsid w:val="00395D53"/>
    <w:rsid w:val="0039712B"/>
    <w:rsid w:val="003A0CFE"/>
    <w:rsid w:val="003A1E35"/>
    <w:rsid w:val="003A30B2"/>
    <w:rsid w:val="003A5FF4"/>
    <w:rsid w:val="003A74CE"/>
    <w:rsid w:val="003A7854"/>
    <w:rsid w:val="003B1258"/>
    <w:rsid w:val="003B2DF8"/>
    <w:rsid w:val="003B3CDD"/>
    <w:rsid w:val="003B3D5E"/>
    <w:rsid w:val="003B441C"/>
    <w:rsid w:val="003B452A"/>
    <w:rsid w:val="003B4CC5"/>
    <w:rsid w:val="003B5C54"/>
    <w:rsid w:val="003B6195"/>
    <w:rsid w:val="003B68CA"/>
    <w:rsid w:val="003C6724"/>
    <w:rsid w:val="003C7CF6"/>
    <w:rsid w:val="003D3931"/>
    <w:rsid w:val="003D432D"/>
    <w:rsid w:val="003D5BAB"/>
    <w:rsid w:val="003E363D"/>
    <w:rsid w:val="003E3646"/>
    <w:rsid w:val="003E4DA6"/>
    <w:rsid w:val="003E4DC4"/>
    <w:rsid w:val="003E5C2A"/>
    <w:rsid w:val="003E63ED"/>
    <w:rsid w:val="003F22DB"/>
    <w:rsid w:val="003F2448"/>
    <w:rsid w:val="003F3113"/>
    <w:rsid w:val="00400694"/>
    <w:rsid w:val="00402D82"/>
    <w:rsid w:val="00404B84"/>
    <w:rsid w:val="00405F6A"/>
    <w:rsid w:val="004061BC"/>
    <w:rsid w:val="00407922"/>
    <w:rsid w:val="00411CBB"/>
    <w:rsid w:val="00411FE5"/>
    <w:rsid w:val="0041240D"/>
    <w:rsid w:val="00412BDF"/>
    <w:rsid w:val="00412C1E"/>
    <w:rsid w:val="00413E6C"/>
    <w:rsid w:val="004151A1"/>
    <w:rsid w:val="00416850"/>
    <w:rsid w:val="004176B6"/>
    <w:rsid w:val="00421E3B"/>
    <w:rsid w:val="00421FB8"/>
    <w:rsid w:val="004235BA"/>
    <w:rsid w:val="0042431C"/>
    <w:rsid w:val="004249F9"/>
    <w:rsid w:val="0042797F"/>
    <w:rsid w:val="00431159"/>
    <w:rsid w:val="004328F9"/>
    <w:rsid w:val="00433A2F"/>
    <w:rsid w:val="0043443F"/>
    <w:rsid w:val="00436A7C"/>
    <w:rsid w:val="004405A8"/>
    <w:rsid w:val="00441C58"/>
    <w:rsid w:val="00443DF8"/>
    <w:rsid w:val="00445743"/>
    <w:rsid w:val="004476DB"/>
    <w:rsid w:val="0045005C"/>
    <w:rsid w:val="004507E1"/>
    <w:rsid w:val="004519C9"/>
    <w:rsid w:val="00451D58"/>
    <w:rsid w:val="00452227"/>
    <w:rsid w:val="004522F3"/>
    <w:rsid w:val="004528E5"/>
    <w:rsid w:val="00452B9B"/>
    <w:rsid w:val="00456083"/>
    <w:rsid w:val="00456967"/>
    <w:rsid w:val="00457586"/>
    <w:rsid w:val="00462221"/>
    <w:rsid w:val="004629F6"/>
    <w:rsid w:val="00463565"/>
    <w:rsid w:val="004639D2"/>
    <w:rsid w:val="00463AA5"/>
    <w:rsid w:val="004647F1"/>
    <w:rsid w:val="00472BF3"/>
    <w:rsid w:val="00472E6B"/>
    <w:rsid w:val="00473054"/>
    <w:rsid w:val="004735A5"/>
    <w:rsid w:val="00475156"/>
    <w:rsid w:val="00484495"/>
    <w:rsid w:val="00487409"/>
    <w:rsid w:val="00492E40"/>
    <w:rsid w:val="0049332C"/>
    <w:rsid w:val="004955B2"/>
    <w:rsid w:val="004964A8"/>
    <w:rsid w:val="004A00CB"/>
    <w:rsid w:val="004A051F"/>
    <w:rsid w:val="004A161C"/>
    <w:rsid w:val="004A2920"/>
    <w:rsid w:val="004A49F5"/>
    <w:rsid w:val="004A59D2"/>
    <w:rsid w:val="004A6F00"/>
    <w:rsid w:val="004B07DD"/>
    <w:rsid w:val="004B111E"/>
    <w:rsid w:val="004B2EC4"/>
    <w:rsid w:val="004B3D54"/>
    <w:rsid w:val="004B5AC4"/>
    <w:rsid w:val="004C308A"/>
    <w:rsid w:val="004C4932"/>
    <w:rsid w:val="004C4BE0"/>
    <w:rsid w:val="004C70EB"/>
    <w:rsid w:val="004C7923"/>
    <w:rsid w:val="004D040A"/>
    <w:rsid w:val="004D3F35"/>
    <w:rsid w:val="004D45A4"/>
    <w:rsid w:val="004D550B"/>
    <w:rsid w:val="004D5D34"/>
    <w:rsid w:val="004D6278"/>
    <w:rsid w:val="004D7301"/>
    <w:rsid w:val="004E05F5"/>
    <w:rsid w:val="004E3020"/>
    <w:rsid w:val="004E3214"/>
    <w:rsid w:val="004E5DA2"/>
    <w:rsid w:val="004E5E5F"/>
    <w:rsid w:val="004E71EE"/>
    <w:rsid w:val="004F0543"/>
    <w:rsid w:val="004F11E4"/>
    <w:rsid w:val="004F16E5"/>
    <w:rsid w:val="004F1A07"/>
    <w:rsid w:val="004F2ED8"/>
    <w:rsid w:val="004F38F4"/>
    <w:rsid w:val="004F4372"/>
    <w:rsid w:val="004F46BE"/>
    <w:rsid w:val="004F5971"/>
    <w:rsid w:val="004F5E60"/>
    <w:rsid w:val="004F7534"/>
    <w:rsid w:val="004F7C75"/>
    <w:rsid w:val="00500D52"/>
    <w:rsid w:val="00502578"/>
    <w:rsid w:val="00503F91"/>
    <w:rsid w:val="00504E6F"/>
    <w:rsid w:val="00505516"/>
    <w:rsid w:val="0050599A"/>
    <w:rsid w:val="00507CC4"/>
    <w:rsid w:val="0051147D"/>
    <w:rsid w:val="005148BF"/>
    <w:rsid w:val="00515185"/>
    <w:rsid w:val="00515F7E"/>
    <w:rsid w:val="005170B8"/>
    <w:rsid w:val="00522476"/>
    <w:rsid w:val="00526F42"/>
    <w:rsid w:val="00530610"/>
    <w:rsid w:val="005310D4"/>
    <w:rsid w:val="0053179E"/>
    <w:rsid w:val="00532171"/>
    <w:rsid w:val="005346FC"/>
    <w:rsid w:val="00534758"/>
    <w:rsid w:val="00535D41"/>
    <w:rsid w:val="005424F9"/>
    <w:rsid w:val="0054257F"/>
    <w:rsid w:val="00542676"/>
    <w:rsid w:val="0054274E"/>
    <w:rsid w:val="00542779"/>
    <w:rsid w:val="00543CCB"/>
    <w:rsid w:val="0054792C"/>
    <w:rsid w:val="00553065"/>
    <w:rsid w:val="00554AAB"/>
    <w:rsid w:val="00554C80"/>
    <w:rsid w:val="00556416"/>
    <w:rsid w:val="00556A46"/>
    <w:rsid w:val="0055782A"/>
    <w:rsid w:val="00557D72"/>
    <w:rsid w:val="00557FF8"/>
    <w:rsid w:val="00561FBA"/>
    <w:rsid w:val="00562B37"/>
    <w:rsid w:val="0057254F"/>
    <w:rsid w:val="0057291A"/>
    <w:rsid w:val="00572CAE"/>
    <w:rsid w:val="00573AE7"/>
    <w:rsid w:val="005741DB"/>
    <w:rsid w:val="00574E90"/>
    <w:rsid w:val="00576349"/>
    <w:rsid w:val="00576B06"/>
    <w:rsid w:val="0057722E"/>
    <w:rsid w:val="00582736"/>
    <w:rsid w:val="00582EEC"/>
    <w:rsid w:val="00586ED8"/>
    <w:rsid w:val="005902CD"/>
    <w:rsid w:val="005903AA"/>
    <w:rsid w:val="00595E67"/>
    <w:rsid w:val="0059626A"/>
    <w:rsid w:val="00596630"/>
    <w:rsid w:val="005B29E8"/>
    <w:rsid w:val="005B528A"/>
    <w:rsid w:val="005C17CB"/>
    <w:rsid w:val="005C1912"/>
    <w:rsid w:val="005C222E"/>
    <w:rsid w:val="005C51FF"/>
    <w:rsid w:val="005C594B"/>
    <w:rsid w:val="005C5CD8"/>
    <w:rsid w:val="005C5DBF"/>
    <w:rsid w:val="005C5DF4"/>
    <w:rsid w:val="005C68B3"/>
    <w:rsid w:val="005C6E43"/>
    <w:rsid w:val="005D002A"/>
    <w:rsid w:val="005D378C"/>
    <w:rsid w:val="005D39DF"/>
    <w:rsid w:val="005D49F7"/>
    <w:rsid w:val="005D58D7"/>
    <w:rsid w:val="005D5FA5"/>
    <w:rsid w:val="005D6A41"/>
    <w:rsid w:val="005D6B3B"/>
    <w:rsid w:val="005D7D4E"/>
    <w:rsid w:val="005E05E4"/>
    <w:rsid w:val="005E05F8"/>
    <w:rsid w:val="005E4A64"/>
    <w:rsid w:val="005F186A"/>
    <w:rsid w:val="005F46EB"/>
    <w:rsid w:val="005F4876"/>
    <w:rsid w:val="005F58F3"/>
    <w:rsid w:val="005F66E4"/>
    <w:rsid w:val="005F74A5"/>
    <w:rsid w:val="006026BB"/>
    <w:rsid w:val="00604159"/>
    <w:rsid w:val="00604A8B"/>
    <w:rsid w:val="00605EFA"/>
    <w:rsid w:val="006067E3"/>
    <w:rsid w:val="0061237D"/>
    <w:rsid w:val="006125C6"/>
    <w:rsid w:val="00613214"/>
    <w:rsid w:val="0061614D"/>
    <w:rsid w:val="00616730"/>
    <w:rsid w:val="006201A3"/>
    <w:rsid w:val="006227CF"/>
    <w:rsid w:val="00622CCE"/>
    <w:rsid w:val="006260A3"/>
    <w:rsid w:val="006277FB"/>
    <w:rsid w:val="00630A47"/>
    <w:rsid w:val="00631C67"/>
    <w:rsid w:val="006325F3"/>
    <w:rsid w:val="00634EA5"/>
    <w:rsid w:val="006363DA"/>
    <w:rsid w:val="0063693B"/>
    <w:rsid w:val="00640248"/>
    <w:rsid w:val="00640F2F"/>
    <w:rsid w:val="006438D1"/>
    <w:rsid w:val="00645E9A"/>
    <w:rsid w:val="006461A1"/>
    <w:rsid w:val="00646E63"/>
    <w:rsid w:val="0064706E"/>
    <w:rsid w:val="0065030C"/>
    <w:rsid w:val="00653FED"/>
    <w:rsid w:val="006543AD"/>
    <w:rsid w:val="0065444D"/>
    <w:rsid w:val="006578B9"/>
    <w:rsid w:val="006600D5"/>
    <w:rsid w:val="00661015"/>
    <w:rsid w:val="006613ED"/>
    <w:rsid w:val="00662113"/>
    <w:rsid w:val="00662FE9"/>
    <w:rsid w:val="00663C45"/>
    <w:rsid w:val="0066517D"/>
    <w:rsid w:val="00665DED"/>
    <w:rsid w:val="00666472"/>
    <w:rsid w:val="0066755A"/>
    <w:rsid w:val="006703B4"/>
    <w:rsid w:val="00670934"/>
    <w:rsid w:val="0067379D"/>
    <w:rsid w:val="0067404A"/>
    <w:rsid w:val="006755E7"/>
    <w:rsid w:val="00676029"/>
    <w:rsid w:val="0067687B"/>
    <w:rsid w:val="0067723A"/>
    <w:rsid w:val="0067738F"/>
    <w:rsid w:val="006819A9"/>
    <w:rsid w:val="0068335B"/>
    <w:rsid w:val="00686197"/>
    <w:rsid w:val="006925D5"/>
    <w:rsid w:val="00694A36"/>
    <w:rsid w:val="00697E85"/>
    <w:rsid w:val="006A05D5"/>
    <w:rsid w:val="006A1523"/>
    <w:rsid w:val="006A285F"/>
    <w:rsid w:val="006A28AB"/>
    <w:rsid w:val="006A391A"/>
    <w:rsid w:val="006A412F"/>
    <w:rsid w:val="006A43E9"/>
    <w:rsid w:val="006A5051"/>
    <w:rsid w:val="006A5D3A"/>
    <w:rsid w:val="006A6155"/>
    <w:rsid w:val="006A74B4"/>
    <w:rsid w:val="006A7EB3"/>
    <w:rsid w:val="006B3F77"/>
    <w:rsid w:val="006B3FB4"/>
    <w:rsid w:val="006B547D"/>
    <w:rsid w:val="006B593A"/>
    <w:rsid w:val="006B5B14"/>
    <w:rsid w:val="006B67F1"/>
    <w:rsid w:val="006B7039"/>
    <w:rsid w:val="006B77E2"/>
    <w:rsid w:val="006C30FB"/>
    <w:rsid w:val="006C5BFD"/>
    <w:rsid w:val="006C7067"/>
    <w:rsid w:val="006D032F"/>
    <w:rsid w:val="006D081A"/>
    <w:rsid w:val="006D1CFB"/>
    <w:rsid w:val="006D4614"/>
    <w:rsid w:val="006D5091"/>
    <w:rsid w:val="006D5847"/>
    <w:rsid w:val="006E0C9D"/>
    <w:rsid w:val="006E15DE"/>
    <w:rsid w:val="006E442D"/>
    <w:rsid w:val="006E4D6D"/>
    <w:rsid w:val="006F2374"/>
    <w:rsid w:val="006F240E"/>
    <w:rsid w:val="006F29E9"/>
    <w:rsid w:val="006F2B9A"/>
    <w:rsid w:val="006F2C39"/>
    <w:rsid w:val="006F2DA8"/>
    <w:rsid w:val="006F62BC"/>
    <w:rsid w:val="006F6801"/>
    <w:rsid w:val="006F75D5"/>
    <w:rsid w:val="007009DA"/>
    <w:rsid w:val="00700D44"/>
    <w:rsid w:val="00701745"/>
    <w:rsid w:val="00701839"/>
    <w:rsid w:val="00702169"/>
    <w:rsid w:val="007026A2"/>
    <w:rsid w:val="0070506A"/>
    <w:rsid w:val="00705906"/>
    <w:rsid w:val="007068BC"/>
    <w:rsid w:val="0070740D"/>
    <w:rsid w:val="007074DD"/>
    <w:rsid w:val="007108E1"/>
    <w:rsid w:val="0071559E"/>
    <w:rsid w:val="007169BD"/>
    <w:rsid w:val="00720AC3"/>
    <w:rsid w:val="00723FA8"/>
    <w:rsid w:val="007261C8"/>
    <w:rsid w:val="00726958"/>
    <w:rsid w:val="00726CBF"/>
    <w:rsid w:val="00727B85"/>
    <w:rsid w:val="00730324"/>
    <w:rsid w:val="00731791"/>
    <w:rsid w:val="0073654C"/>
    <w:rsid w:val="00740302"/>
    <w:rsid w:val="00742985"/>
    <w:rsid w:val="00742FA1"/>
    <w:rsid w:val="00744378"/>
    <w:rsid w:val="00744527"/>
    <w:rsid w:val="00744A39"/>
    <w:rsid w:val="00746A1E"/>
    <w:rsid w:val="00747D27"/>
    <w:rsid w:val="007500CD"/>
    <w:rsid w:val="00750F9D"/>
    <w:rsid w:val="00753648"/>
    <w:rsid w:val="00753BE2"/>
    <w:rsid w:val="00754A37"/>
    <w:rsid w:val="007578D6"/>
    <w:rsid w:val="00757C57"/>
    <w:rsid w:val="00760389"/>
    <w:rsid w:val="00760630"/>
    <w:rsid w:val="00763FD8"/>
    <w:rsid w:val="00764631"/>
    <w:rsid w:val="0076498B"/>
    <w:rsid w:val="00764C1C"/>
    <w:rsid w:val="007654A2"/>
    <w:rsid w:val="0076592A"/>
    <w:rsid w:val="007660DD"/>
    <w:rsid w:val="00767018"/>
    <w:rsid w:val="0077343C"/>
    <w:rsid w:val="00773881"/>
    <w:rsid w:val="0077484A"/>
    <w:rsid w:val="007756EC"/>
    <w:rsid w:val="00777668"/>
    <w:rsid w:val="007813C5"/>
    <w:rsid w:val="00787C15"/>
    <w:rsid w:val="00792F89"/>
    <w:rsid w:val="00793AF9"/>
    <w:rsid w:val="00793D1A"/>
    <w:rsid w:val="00794B74"/>
    <w:rsid w:val="00796846"/>
    <w:rsid w:val="007A165B"/>
    <w:rsid w:val="007A1E8D"/>
    <w:rsid w:val="007A2A24"/>
    <w:rsid w:val="007A379D"/>
    <w:rsid w:val="007A6D2E"/>
    <w:rsid w:val="007A6F86"/>
    <w:rsid w:val="007A6FB6"/>
    <w:rsid w:val="007A7009"/>
    <w:rsid w:val="007A763F"/>
    <w:rsid w:val="007A77F3"/>
    <w:rsid w:val="007B1107"/>
    <w:rsid w:val="007B110A"/>
    <w:rsid w:val="007B27CA"/>
    <w:rsid w:val="007B6CE6"/>
    <w:rsid w:val="007C1D5B"/>
    <w:rsid w:val="007C1F5F"/>
    <w:rsid w:val="007C25D9"/>
    <w:rsid w:val="007C3A5B"/>
    <w:rsid w:val="007C60C2"/>
    <w:rsid w:val="007C6196"/>
    <w:rsid w:val="007C64D7"/>
    <w:rsid w:val="007C659A"/>
    <w:rsid w:val="007D1529"/>
    <w:rsid w:val="007D1E2F"/>
    <w:rsid w:val="007D4A5E"/>
    <w:rsid w:val="007D6923"/>
    <w:rsid w:val="007D7662"/>
    <w:rsid w:val="007D7A94"/>
    <w:rsid w:val="007E1CAA"/>
    <w:rsid w:val="007E1DF8"/>
    <w:rsid w:val="007E1FFF"/>
    <w:rsid w:val="007E3343"/>
    <w:rsid w:val="007E404B"/>
    <w:rsid w:val="007E4D83"/>
    <w:rsid w:val="007E4F3B"/>
    <w:rsid w:val="007E6031"/>
    <w:rsid w:val="007E6B36"/>
    <w:rsid w:val="007F0568"/>
    <w:rsid w:val="007F0C61"/>
    <w:rsid w:val="007F15B1"/>
    <w:rsid w:val="007F2A8A"/>
    <w:rsid w:val="007F33D9"/>
    <w:rsid w:val="007F356C"/>
    <w:rsid w:val="00805019"/>
    <w:rsid w:val="008058E3"/>
    <w:rsid w:val="00807B29"/>
    <w:rsid w:val="00807B6C"/>
    <w:rsid w:val="00807CB5"/>
    <w:rsid w:val="00810F90"/>
    <w:rsid w:val="008114A9"/>
    <w:rsid w:val="0081184D"/>
    <w:rsid w:val="0081235E"/>
    <w:rsid w:val="0081308E"/>
    <w:rsid w:val="008173B8"/>
    <w:rsid w:val="00817A8E"/>
    <w:rsid w:val="0082202B"/>
    <w:rsid w:val="00822601"/>
    <w:rsid w:val="0082367B"/>
    <w:rsid w:val="00823E49"/>
    <w:rsid w:val="008256AE"/>
    <w:rsid w:val="0083131A"/>
    <w:rsid w:val="008337F8"/>
    <w:rsid w:val="008343E6"/>
    <w:rsid w:val="00834FE7"/>
    <w:rsid w:val="00837C49"/>
    <w:rsid w:val="00841069"/>
    <w:rsid w:val="00841B24"/>
    <w:rsid w:val="00843AC4"/>
    <w:rsid w:val="00845F33"/>
    <w:rsid w:val="0084608D"/>
    <w:rsid w:val="00846863"/>
    <w:rsid w:val="00846B1A"/>
    <w:rsid w:val="00847191"/>
    <w:rsid w:val="00850782"/>
    <w:rsid w:val="008516B2"/>
    <w:rsid w:val="00851EF2"/>
    <w:rsid w:val="008543DB"/>
    <w:rsid w:val="00855307"/>
    <w:rsid w:val="008601B3"/>
    <w:rsid w:val="00860534"/>
    <w:rsid w:val="00862B4C"/>
    <w:rsid w:val="00862F8F"/>
    <w:rsid w:val="008651EA"/>
    <w:rsid w:val="008652F5"/>
    <w:rsid w:val="00867492"/>
    <w:rsid w:val="008704D5"/>
    <w:rsid w:val="00870FE2"/>
    <w:rsid w:val="008712B6"/>
    <w:rsid w:val="00871E4B"/>
    <w:rsid w:val="0087214C"/>
    <w:rsid w:val="00873EEA"/>
    <w:rsid w:val="00875359"/>
    <w:rsid w:val="0087636D"/>
    <w:rsid w:val="00877DDE"/>
    <w:rsid w:val="008800C0"/>
    <w:rsid w:val="0088284D"/>
    <w:rsid w:val="00882ABA"/>
    <w:rsid w:val="00884B51"/>
    <w:rsid w:val="00884D1F"/>
    <w:rsid w:val="0088535B"/>
    <w:rsid w:val="008859A8"/>
    <w:rsid w:val="0089024B"/>
    <w:rsid w:val="0089091E"/>
    <w:rsid w:val="00891733"/>
    <w:rsid w:val="00892A8C"/>
    <w:rsid w:val="00893913"/>
    <w:rsid w:val="00894F89"/>
    <w:rsid w:val="008A0B75"/>
    <w:rsid w:val="008A29C0"/>
    <w:rsid w:val="008A34A0"/>
    <w:rsid w:val="008A5C20"/>
    <w:rsid w:val="008A5C4B"/>
    <w:rsid w:val="008A748B"/>
    <w:rsid w:val="008A7A31"/>
    <w:rsid w:val="008B1924"/>
    <w:rsid w:val="008B1A2F"/>
    <w:rsid w:val="008B2A03"/>
    <w:rsid w:val="008B3856"/>
    <w:rsid w:val="008B614C"/>
    <w:rsid w:val="008B6939"/>
    <w:rsid w:val="008B732B"/>
    <w:rsid w:val="008C16C9"/>
    <w:rsid w:val="008C266D"/>
    <w:rsid w:val="008C348F"/>
    <w:rsid w:val="008C3A5B"/>
    <w:rsid w:val="008C4306"/>
    <w:rsid w:val="008C79D0"/>
    <w:rsid w:val="008D16F5"/>
    <w:rsid w:val="008D183F"/>
    <w:rsid w:val="008D3A85"/>
    <w:rsid w:val="008D3E14"/>
    <w:rsid w:val="008D4125"/>
    <w:rsid w:val="008D552C"/>
    <w:rsid w:val="008D56A2"/>
    <w:rsid w:val="008D658F"/>
    <w:rsid w:val="008D6F42"/>
    <w:rsid w:val="008E0188"/>
    <w:rsid w:val="008E27ED"/>
    <w:rsid w:val="008E608E"/>
    <w:rsid w:val="008E684B"/>
    <w:rsid w:val="008F00DF"/>
    <w:rsid w:val="008F04B6"/>
    <w:rsid w:val="008F33D4"/>
    <w:rsid w:val="008F3510"/>
    <w:rsid w:val="008F381F"/>
    <w:rsid w:val="008F3842"/>
    <w:rsid w:val="008F424F"/>
    <w:rsid w:val="008F542E"/>
    <w:rsid w:val="008F631F"/>
    <w:rsid w:val="008F6D0B"/>
    <w:rsid w:val="008F73FA"/>
    <w:rsid w:val="00905F75"/>
    <w:rsid w:val="00907113"/>
    <w:rsid w:val="009075F5"/>
    <w:rsid w:val="0091179F"/>
    <w:rsid w:val="00913191"/>
    <w:rsid w:val="00914D04"/>
    <w:rsid w:val="00915480"/>
    <w:rsid w:val="00917BF9"/>
    <w:rsid w:val="009202AE"/>
    <w:rsid w:val="00920A48"/>
    <w:rsid w:val="009210D9"/>
    <w:rsid w:val="0092192C"/>
    <w:rsid w:val="00921AB0"/>
    <w:rsid w:val="00922EAE"/>
    <w:rsid w:val="0092341A"/>
    <w:rsid w:val="00925763"/>
    <w:rsid w:val="00925C78"/>
    <w:rsid w:val="00926E09"/>
    <w:rsid w:val="0092740E"/>
    <w:rsid w:val="00930799"/>
    <w:rsid w:val="00932541"/>
    <w:rsid w:val="00932580"/>
    <w:rsid w:val="00935021"/>
    <w:rsid w:val="00935F46"/>
    <w:rsid w:val="0093614A"/>
    <w:rsid w:val="0093634C"/>
    <w:rsid w:val="00936E55"/>
    <w:rsid w:val="009373E6"/>
    <w:rsid w:val="00941471"/>
    <w:rsid w:val="00941DBB"/>
    <w:rsid w:val="00942046"/>
    <w:rsid w:val="009430B5"/>
    <w:rsid w:val="00945047"/>
    <w:rsid w:val="009467C5"/>
    <w:rsid w:val="00952747"/>
    <w:rsid w:val="00952AF1"/>
    <w:rsid w:val="00952F29"/>
    <w:rsid w:val="009551F5"/>
    <w:rsid w:val="00955DD9"/>
    <w:rsid w:val="00956183"/>
    <w:rsid w:val="009562B0"/>
    <w:rsid w:val="00957C6E"/>
    <w:rsid w:val="00960D76"/>
    <w:rsid w:val="00961974"/>
    <w:rsid w:val="009624D9"/>
    <w:rsid w:val="00964920"/>
    <w:rsid w:val="00965DE5"/>
    <w:rsid w:val="00970C9B"/>
    <w:rsid w:val="009738FA"/>
    <w:rsid w:val="00973A6C"/>
    <w:rsid w:val="00980B20"/>
    <w:rsid w:val="00980E91"/>
    <w:rsid w:val="00980F27"/>
    <w:rsid w:val="009825B9"/>
    <w:rsid w:val="00982CAD"/>
    <w:rsid w:val="00983B86"/>
    <w:rsid w:val="00983F79"/>
    <w:rsid w:val="0098593F"/>
    <w:rsid w:val="00986325"/>
    <w:rsid w:val="009876E6"/>
    <w:rsid w:val="00990951"/>
    <w:rsid w:val="00992DBD"/>
    <w:rsid w:val="00993F1C"/>
    <w:rsid w:val="009944F3"/>
    <w:rsid w:val="00997628"/>
    <w:rsid w:val="009A0740"/>
    <w:rsid w:val="009A3441"/>
    <w:rsid w:val="009A39B0"/>
    <w:rsid w:val="009A4063"/>
    <w:rsid w:val="009A557C"/>
    <w:rsid w:val="009A7100"/>
    <w:rsid w:val="009A7934"/>
    <w:rsid w:val="009B1B07"/>
    <w:rsid w:val="009B3F90"/>
    <w:rsid w:val="009B40A7"/>
    <w:rsid w:val="009B49BD"/>
    <w:rsid w:val="009B4E38"/>
    <w:rsid w:val="009B68B4"/>
    <w:rsid w:val="009B79F0"/>
    <w:rsid w:val="009C17E6"/>
    <w:rsid w:val="009C19ED"/>
    <w:rsid w:val="009C1E58"/>
    <w:rsid w:val="009C2B03"/>
    <w:rsid w:val="009C4ABD"/>
    <w:rsid w:val="009D110F"/>
    <w:rsid w:val="009D13E3"/>
    <w:rsid w:val="009D1456"/>
    <w:rsid w:val="009D266B"/>
    <w:rsid w:val="009D39DB"/>
    <w:rsid w:val="009D3F71"/>
    <w:rsid w:val="009D63FB"/>
    <w:rsid w:val="009D6545"/>
    <w:rsid w:val="009D71B1"/>
    <w:rsid w:val="009D7FD0"/>
    <w:rsid w:val="009E15DF"/>
    <w:rsid w:val="009E2685"/>
    <w:rsid w:val="009E35A7"/>
    <w:rsid w:val="009E4533"/>
    <w:rsid w:val="009E4E50"/>
    <w:rsid w:val="009E5422"/>
    <w:rsid w:val="009E5541"/>
    <w:rsid w:val="009E6ADD"/>
    <w:rsid w:val="009F1876"/>
    <w:rsid w:val="009F35FF"/>
    <w:rsid w:val="009F49D3"/>
    <w:rsid w:val="009F61A4"/>
    <w:rsid w:val="009F7DAF"/>
    <w:rsid w:val="00A000F2"/>
    <w:rsid w:val="00A01C27"/>
    <w:rsid w:val="00A04E25"/>
    <w:rsid w:val="00A050B6"/>
    <w:rsid w:val="00A060FA"/>
    <w:rsid w:val="00A07213"/>
    <w:rsid w:val="00A101A4"/>
    <w:rsid w:val="00A13A25"/>
    <w:rsid w:val="00A15A51"/>
    <w:rsid w:val="00A16398"/>
    <w:rsid w:val="00A16720"/>
    <w:rsid w:val="00A169CA"/>
    <w:rsid w:val="00A16E6C"/>
    <w:rsid w:val="00A174C2"/>
    <w:rsid w:val="00A235B8"/>
    <w:rsid w:val="00A2485F"/>
    <w:rsid w:val="00A258CF"/>
    <w:rsid w:val="00A25A36"/>
    <w:rsid w:val="00A26482"/>
    <w:rsid w:val="00A264AD"/>
    <w:rsid w:val="00A26899"/>
    <w:rsid w:val="00A26D22"/>
    <w:rsid w:val="00A26F3C"/>
    <w:rsid w:val="00A26FC5"/>
    <w:rsid w:val="00A2725B"/>
    <w:rsid w:val="00A27B4B"/>
    <w:rsid w:val="00A30378"/>
    <w:rsid w:val="00A307CF"/>
    <w:rsid w:val="00A33314"/>
    <w:rsid w:val="00A3686F"/>
    <w:rsid w:val="00A3703E"/>
    <w:rsid w:val="00A37EF3"/>
    <w:rsid w:val="00A400A2"/>
    <w:rsid w:val="00A43616"/>
    <w:rsid w:val="00A43B47"/>
    <w:rsid w:val="00A43F06"/>
    <w:rsid w:val="00A44A0F"/>
    <w:rsid w:val="00A464C5"/>
    <w:rsid w:val="00A4687D"/>
    <w:rsid w:val="00A46B8F"/>
    <w:rsid w:val="00A51E76"/>
    <w:rsid w:val="00A5205A"/>
    <w:rsid w:val="00A533E6"/>
    <w:rsid w:val="00A54903"/>
    <w:rsid w:val="00A54E14"/>
    <w:rsid w:val="00A552BF"/>
    <w:rsid w:val="00A56600"/>
    <w:rsid w:val="00A57936"/>
    <w:rsid w:val="00A6010A"/>
    <w:rsid w:val="00A632DB"/>
    <w:rsid w:val="00A651B7"/>
    <w:rsid w:val="00A67A18"/>
    <w:rsid w:val="00A70EAF"/>
    <w:rsid w:val="00A71259"/>
    <w:rsid w:val="00A73644"/>
    <w:rsid w:val="00A73E4F"/>
    <w:rsid w:val="00A74DE4"/>
    <w:rsid w:val="00A75316"/>
    <w:rsid w:val="00A754EB"/>
    <w:rsid w:val="00A77735"/>
    <w:rsid w:val="00A7792E"/>
    <w:rsid w:val="00A77E54"/>
    <w:rsid w:val="00A805FC"/>
    <w:rsid w:val="00A87F87"/>
    <w:rsid w:val="00A90E7E"/>
    <w:rsid w:val="00A95CFA"/>
    <w:rsid w:val="00A96DC0"/>
    <w:rsid w:val="00A976E4"/>
    <w:rsid w:val="00AA2975"/>
    <w:rsid w:val="00AA44B6"/>
    <w:rsid w:val="00AA4C8F"/>
    <w:rsid w:val="00AA7BCC"/>
    <w:rsid w:val="00AB050B"/>
    <w:rsid w:val="00AB0B55"/>
    <w:rsid w:val="00AB1E1E"/>
    <w:rsid w:val="00AB66D9"/>
    <w:rsid w:val="00AB7358"/>
    <w:rsid w:val="00AC0185"/>
    <w:rsid w:val="00AC33AF"/>
    <w:rsid w:val="00AC382D"/>
    <w:rsid w:val="00AC3F48"/>
    <w:rsid w:val="00AC6342"/>
    <w:rsid w:val="00AC735F"/>
    <w:rsid w:val="00AC7C7F"/>
    <w:rsid w:val="00AD1350"/>
    <w:rsid w:val="00AD1DD6"/>
    <w:rsid w:val="00AD48FC"/>
    <w:rsid w:val="00AD6732"/>
    <w:rsid w:val="00AE12DC"/>
    <w:rsid w:val="00AE7187"/>
    <w:rsid w:val="00AF1BE7"/>
    <w:rsid w:val="00AF2015"/>
    <w:rsid w:val="00AF2B57"/>
    <w:rsid w:val="00AF3308"/>
    <w:rsid w:val="00AF4607"/>
    <w:rsid w:val="00AF4BAC"/>
    <w:rsid w:val="00AF4E4C"/>
    <w:rsid w:val="00AF5D9B"/>
    <w:rsid w:val="00B01CF5"/>
    <w:rsid w:val="00B0395D"/>
    <w:rsid w:val="00B04817"/>
    <w:rsid w:val="00B04EF5"/>
    <w:rsid w:val="00B062A3"/>
    <w:rsid w:val="00B0705F"/>
    <w:rsid w:val="00B07BA4"/>
    <w:rsid w:val="00B101C9"/>
    <w:rsid w:val="00B12E53"/>
    <w:rsid w:val="00B138D0"/>
    <w:rsid w:val="00B13973"/>
    <w:rsid w:val="00B16DED"/>
    <w:rsid w:val="00B20341"/>
    <w:rsid w:val="00B20A8D"/>
    <w:rsid w:val="00B20E34"/>
    <w:rsid w:val="00B211E9"/>
    <w:rsid w:val="00B23837"/>
    <w:rsid w:val="00B23E48"/>
    <w:rsid w:val="00B24377"/>
    <w:rsid w:val="00B244BA"/>
    <w:rsid w:val="00B24924"/>
    <w:rsid w:val="00B2635E"/>
    <w:rsid w:val="00B2676B"/>
    <w:rsid w:val="00B26A35"/>
    <w:rsid w:val="00B26D17"/>
    <w:rsid w:val="00B26EFA"/>
    <w:rsid w:val="00B331A8"/>
    <w:rsid w:val="00B37B78"/>
    <w:rsid w:val="00B37E9A"/>
    <w:rsid w:val="00B40808"/>
    <w:rsid w:val="00B411C9"/>
    <w:rsid w:val="00B436E7"/>
    <w:rsid w:val="00B44005"/>
    <w:rsid w:val="00B4732C"/>
    <w:rsid w:val="00B47C52"/>
    <w:rsid w:val="00B50920"/>
    <w:rsid w:val="00B52D2F"/>
    <w:rsid w:val="00B567E8"/>
    <w:rsid w:val="00B579D0"/>
    <w:rsid w:val="00B64185"/>
    <w:rsid w:val="00B65863"/>
    <w:rsid w:val="00B6790B"/>
    <w:rsid w:val="00B7327E"/>
    <w:rsid w:val="00B73332"/>
    <w:rsid w:val="00B734E1"/>
    <w:rsid w:val="00B73996"/>
    <w:rsid w:val="00B73A57"/>
    <w:rsid w:val="00B73F93"/>
    <w:rsid w:val="00B80D79"/>
    <w:rsid w:val="00B81ECB"/>
    <w:rsid w:val="00B82557"/>
    <w:rsid w:val="00B874F1"/>
    <w:rsid w:val="00B876DF"/>
    <w:rsid w:val="00B877F7"/>
    <w:rsid w:val="00B87D50"/>
    <w:rsid w:val="00B9022F"/>
    <w:rsid w:val="00B91B4A"/>
    <w:rsid w:val="00B93FCE"/>
    <w:rsid w:val="00B97308"/>
    <w:rsid w:val="00B97943"/>
    <w:rsid w:val="00B9794C"/>
    <w:rsid w:val="00BA1B40"/>
    <w:rsid w:val="00BA4841"/>
    <w:rsid w:val="00BA5255"/>
    <w:rsid w:val="00BA53A2"/>
    <w:rsid w:val="00BA5587"/>
    <w:rsid w:val="00BA5E08"/>
    <w:rsid w:val="00BA5E88"/>
    <w:rsid w:val="00BA6535"/>
    <w:rsid w:val="00BB045E"/>
    <w:rsid w:val="00BB2D28"/>
    <w:rsid w:val="00BB3837"/>
    <w:rsid w:val="00BB4493"/>
    <w:rsid w:val="00BB4AF6"/>
    <w:rsid w:val="00BB55F1"/>
    <w:rsid w:val="00BB62BD"/>
    <w:rsid w:val="00BB77CB"/>
    <w:rsid w:val="00BC1132"/>
    <w:rsid w:val="00BC3BD8"/>
    <w:rsid w:val="00BC4885"/>
    <w:rsid w:val="00BC69C6"/>
    <w:rsid w:val="00BC6EE5"/>
    <w:rsid w:val="00BC72FD"/>
    <w:rsid w:val="00BC7851"/>
    <w:rsid w:val="00BD0FE9"/>
    <w:rsid w:val="00BD1103"/>
    <w:rsid w:val="00BD1587"/>
    <w:rsid w:val="00BD2927"/>
    <w:rsid w:val="00BD2CFB"/>
    <w:rsid w:val="00BD3A7C"/>
    <w:rsid w:val="00BD5343"/>
    <w:rsid w:val="00BD5580"/>
    <w:rsid w:val="00BD7FBC"/>
    <w:rsid w:val="00BE01B2"/>
    <w:rsid w:val="00BE03B3"/>
    <w:rsid w:val="00BE0E59"/>
    <w:rsid w:val="00BE11B4"/>
    <w:rsid w:val="00BE24E8"/>
    <w:rsid w:val="00BE2875"/>
    <w:rsid w:val="00BE3118"/>
    <w:rsid w:val="00BE41C6"/>
    <w:rsid w:val="00BE44C5"/>
    <w:rsid w:val="00BE752E"/>
    <w:rsid w:val="00BF0730"/>
    <w:rsid w:val="00BF0A5C"/>
    <w:rsid w:val="00BF2636"/>
    <w:rsid w:val="00BF543A"/>
    <w:rsid w:val="00BF7A66"/>
    <w:rsid w:val="00C050D0"/>
    <w:rsid w:val="00C06106"/>
    <w:rsid w:val="00C07677"/>
    <w:rsid w:val="00C10027"/>
    <w:rsid w:val="00C10502"/>
    <w:rsid w:val="00C1158C"/>
    <w:rsid w:val="00C121AC"/>
    <w:rsid w:val="00C13B6C"/>
    <w:rsid w:val="00C141A7"/>
    <w:rsid w:val="00C173BE"/>
    <w:rsid w:val="00C20791"/>
    <w:rsid w:val="00C21142"/>
    <w:rsid w:val="00C24E81"/>
    <w:rsid w:val="00C25588"/>
    <w:rsid w:val="00C26052"/>
    <w:rsid w:val="00C27938"/>
    <w:rsid w:val="00C30CD8"/>
    <w:rsid w:val="00C30D40"/>
    <w:rsid w:val="00C30EEC"/>
    <w:rsid w:val="00C3167F"/>
    <w:rsid w:val="00C32713"/>
    <w:rsid w:val="00C3386E"/>
    <w:rsid w:val="00C353D2"/>
    <w:rsid w:val="00C3795A"/>
    <w:rsid w:val="00C408B1"/>
    <w:rsid w:val="00C40ECA"/>
    <w:rsid w:val="00C40FDC"/>
    <w:rsid w:val="00C428CA"/>
    <w:rsid w:val="00C43557"/>
    <w:rsid w:val="00C43BF2"/>
    <w:rsid w:val="00C4435A"/>
    <w:rsid w:val="00C4445C"/>
    <w:rsid w:val="00C45E3D"/>
    <w:rsid w:val="00C512CE"/>
    <w:rsid w:val="00C52087"/>
    <w:rsid w:val="00C52540"/>
    <w:rsid w:val="00C52E40"/>
    <w:rsid w:val="00C52FCB"/>
    <w:rsid w:val="00C533BC"/>
    <w:rsid w:val="00C550FA"/>
    <w:rsid w:val="00C55D7E"/>
    <w:rsid w:val="00C61858"/>
    <w:rsid w:val="00C61C2F"/>
    <w:rsid w:val="00C63137"/>
    <w:rsid w:val="00C63268"/>
    <w:rsid w:val="00C6480C"/>
    <w:rsid w:val="00C64AFF"/>
    <w:rsid w:val="00C64B0F"/>
    <w:rsid w:val="00C661BA"/>
    <w:rsid w:val="00C66A7A"/>
    <w:rsid w:val="00C66F7D"/>
    <w:rsid w:val="00C67D77"/>
    <w:rsid w:val="00C67ED4"/>
    <w:rsid w:val="00C80680"/>
    <w:rsid w:val="00C82399"/>
    <w:rsid w:val="00C82744"/>
    <w:rsid w:val="00C84140"/>
    <w:rsid w:val="00C86781"/>
    <w:rsid w:val="00C91E7F"/>
    <w:rsid w:val="00C93BDA"/>
    <w:rsid w:val="00C95183"/>
    <w:rsid w:val="00C95591"/>
    <w:rsid w:val="00C969D2"/>
    <w:rsid w:val="00CA010D"/>
    <w:rsid w:val="00CA29B1"/>
    <w:rsid w:val="00CA32D7"/>
    <w:rsid w:val="00CA4EEF"/>
    <w:rsid w:val="00CA501F"/>
    <w:rsid w:val="00CA653D"/>
    <w:rsid w:val="00CB123C"/>
    <w:rsid w:val="00CB1C2A"/>
    <w:rsid w:val="00CB3499"/>
    <w:rsid w:val="00CB6370"/>
    <w:rsid w:val="00CC1A22"/>
    <w:rsid w:val="00CC235C"/>
    <w:rsid w:val="00CC23B6"/>
    <w:rsid w:val="00CC59AC"/>
    <w:rsid w:val="00CC7BB0"/>
    <w:rsid w:val="00CD1973"/>
    <w:rsid w:val="00CD2A51"/>
    <w:rsid w:val="00CD3993"/>
    <w:rsid w:val="00CD3BB3"/>
    <w:rsid w:val="00CD6D49"/>
    <w:rsid w:val="00CD7426"/>
    <w:rsid w:val="00CE1FFE"/>
    <w:rsid w:val="00CE383D"/>
    <w:rsid w:val="00CE44A8"/>
    <w:rsid w:val="00CE610C"/>
    <w:rsid w:val="00CF5167"/>
    <w:rsid w:val="00CF5179"/>
    <w:rsid w:val="00D00400"/>
    <w:rsid w:val="00D00D5A"/>
    <w:rsid w:val="00D00E5C"/>
    <w:rsid w:val="00D01B89"/>
    <w:rsid w:val="00D01F6C"/>
    <w:rsid w:val="00D03245"/>
    <w:rsid w:val="00D039D9"/>
    <w:rsid w:val="00D042E0"/>
    <w:rsid w:val="00D07AFE"/>
    <w:rsid w:val="00D07BE3"/>
    <w:rsid w:val="00D10D38"/>
    <w:rsid w:val="00D1367E"/>
    <w:rsid w:val="00D13D7F"/>
    <w:rsid w:val="00D1766F"/>
    <w:rsid w:val="00D2054F"/>
    <w:rsid w:val="00D2099C"/>
    <w:rsid w:val="00D20A25"/>
    <w:rsid w:val="00D216DA"/>
    <w:rsid w:val="00D21BA3"/>
    <w:rsid w:val="00D22FCE"/>
    <w:rsid w:val="00D231E8"/>
    <w:rsid w:val="00D24351"/>
    <w:rsid w:val="00D24CF9"/>
    <w:rsid w:val="00D262FF"/>
    <w:rsid w:val="00D2708A"/>
    <w:rsid w:val="00D27201"/>
    <w:rsid w:val="00D32085"/>
    <w:rsid w:val="00D34070"/>
    <w:rsid w:val="00D3488F"/>
    <w:rsid w:val="00D349C8"/>
    <w:rsid w:val="00D3641E"/>
    <w:rsid w:val="00D37934"/>
    <w:rsid w:val="00D40B61"/>
    <w:rsid w:val="00D4104C"/>
    <w:rsid w:val="00D42705"/>
    <w:rsid w:val="00D44771"/>
    <w:rsid w:val="00D44C0F"/>
    <w:rsid w:val="00D44EEC"/>
    <w:rsid w:val="00D50F22"/>
    <w:rsid w:val="00D51FD5"/>
    <w:rsid w:val="00D52851"/>
    <w:rsid w:val="00D5309C"/>
    <w:rsid w:val="00D57BC8"/>
    <w:rsid w:val="00D60835"/>
    <w:rsid w:val="00D60CDC"/>
    <w:rsid w:val="00D64A4E"/>
    <w:rsid w:val="00D64D7D"/>
    <w:rsid w:val="00D6625F"/>
    <w:rsid w:val="00D721EF"/>
    <w:rsid w:val="00D74DFF"/>
    <w:rsid w:val="00D74ED6"/>
    <w:rsid w:val="00D77457"/>
    <w:rsid w:val="00D80797"/>
    <w:rsid w:val="00D807E2"/>
    <w:rsid w:val="00D80FED"/>
    <w:rsid w:val="00D81420"/>
    <w:rsid w:val="00D85C4F"/>
    <w:rsid w:val="00D86395"/>
    <w:rsid w:val="00D86823"/>
    <w:rsid w:val="00D868FC"/>
    <w:rsid w:val="00D869C0"/>
    <w:rsid w:val="00D86C4B"/>
    <w:rsid w:val="00D873E3"/>
    <w:rsid w:val="00D87C9C"/>
    <w:rsid w:val="00D904F6"/>
    <w:rsid w:val="00D91372"/>
    <w:rsid w:val="00D916A0"/>
    <w:rsid w:val="00D92C02"/>
    <w:rsid w:val="00D930ED"/>
    <w:rsid w:val="00D97B42"/>
    <w:rsid w:val="00DA21A3"/>
    <w:rsid w:val="00DA21E5"/>
    <w:rsid w:val="00DA48E0"/>
    <w:rsid w:val="00DA4E62"/>
    <w:rsid w:val="00DA51EC"/>
    <w:rsid w:val="00DA548B"/>
    <w:rsid w:val="00DA5FB2"/>
    <w:rsid w:val="00DA73D0"/>
    <w:rsid w:val="00DB008B"/>
    <w:rsid w:val="00DB0380"/>
    <w:rsid w:val="00DB0EDD"/>
    <w:rsid w:val="00DB2327"/>
    <w:rsid w:val="00DB5525"/>
    <w:rsid w:val="00DB7D12"/>
    <w:rsid w:val="00DC6059"/>
    <w:rsid w:val="00DC6923"/>
    <w:rsid w:val="00DC7DD5"/>
    <w:rsid w:val="00DD0A3E"/>
    <w:rsid w:val="00DD2B8E"/>
    <w:rsid w:val="00DD3DCE"/>
    <w:rsid w:val="00DD4909"/>
    <w:rsid w:val="00DD53F7"/>
    <w:rsid w:val="00DD554A"/>
    <w:rsid w:val="00DD5D3E"/>
    <w:rsid w:val="00DD7BF2"/>
    <w:rsid w:val="00DE216E"/>
    <w:rsid w:val="00DE35DA"/>
    <w:rsid w:val="00DE45C7"/>
    <w:rsid w:val="00DE622A"/>
    <w:rsid w:val="00DF0184"/>
    <w:rsid w:val="00DF20FF"/>
    <w:rsid w:val="00DF2EBD"/>
    <w:rsid w:val="00DF543D"/>
    <w:rsid w:val="00DF596E"/>
    <w:rsid w:val="00DF66D2"/>
    <w:rsid w:val="00DF703B"/>
    <w:rsid w:val="00E0027E"/>
    <w:rsid w:val="00E011AA"/>
    <w:rsid w:val="00E025F1"/>
    <w:rsid w:val="00E04E75"/>
    <w:rsid w:val="00E0702A"/>
    <w:rsid w:val="00E12887"/>
    <w:rsid w:val="00E15FCF"/>
    <w:rsid w:val="00E17975"/>
    <w:rsid w:val="00E179E2"/>
    <w:rsid w:val="00E24FF6"/>
    <w:rsid w:val="00E300D4"/>
    <w:rsid w:val="00E301E2"/>
    <w:rsid w:val="00E32BD6"/>
    <w:rsid w:val="00E33FDF"/>
    <w:rsid w:val="00E34E0A"/>
    <w:rsid w:val="00E35865"/>
    <w:rsid w:val="00E35FD1"/>
    <w:rsid w:val="00E36226"/>
    <w:rsid w:val="00E36798"/>
    <w:rsid w:val="00E37195"/>
    <w:rsid w:val="00E37997"/>
    <w:rsid w:val="00E37DF9"/>
    <w:rsid w:val="00E4141D"/>
    <w:rsid w:val="00E4209B"/>
    <w:rsid w:val="00E449E2"/>
    <w:rsid w:val="00E45A8C"/>
    <w:rsid w:val="00E46FCF"/>
    <w:rsid w:val="00E47AF3"/>
    <w:rsid w:val="00E5020C"/>
    <w:rsid w:val="00E5451A"/>
    <w:rsid w:val="00E545D8"/>
    <w:rsid w:val="00E5478D"/>
    <w:rsid w:val="00E55467"/>
    <w:rsid w:val="00E6207E"/>
    <w:rsid w:val="00E6591C"/>
    <w:rsid w:val="00E65BE2"/>
    <w:rsid w:val="00E65C41"/>
    <w:rsid w:val="00E660A5"/>
    <w:rsid w:val="00E661C3"/>
    <w:rsid w:val="00E66E12"/>
    <w:rsid w:val="00E70379"/>
    <w:rsid w:val="00E739A9"/>
    <w:rsid w:val="00E7453B"/>
    <w:rsid w:val="00E77BC3"/>
    <w:rsid w:val="00E81CB2"/>
    <w:rsid w:val="00E82D00"/>
    <w:rsid w:val="00E845D3"/>
    <w:rsid w:val="00E854DB"/>
    <w:rsid w:val="00E85B0C"/>
    <w:rsid w:val="00E8644E"/>
    <w:rsid w:val="00E86D73"/>
    <w:rsid w:val="00E87E87"/>
    <w:rsid w:val="00E907AF"/>
    <w:rsid w:val="00E90994"/>
    <w:rsid w:val="00E939EA"/>
    <w:rsid w:val="00E93AA3"/>
    <w:rsid w:val="00E957A6"/>
    <w:rsid w:val="00E97422"/>
    <w:rsid w:val="00EA02FE"/>
    <w:rsid w:val="00EA163C"/>
    <w:rsid w:val="00EA205A"/>
    <w:rsid w:val="00EA2C23"/>
    <w:rsid w:val="00EA36DC"/>
    <w:rsid w:val="00EA3A50"/>
    <w:rsid w:val="00EA49EF"/>
    <w:rsid w:val="00EA6E7C"/>
    <w:rsid w:val="00EB030E"/>
    <w:rsid w:val="00EB0783"/>
    <w:rsid w:val="00EB081B"/>
    <w:rsid w:val="00EB1161"/>
    <w:rsid w:val="00EB198C"/>
    <w:rsid w:val="00EB2963"/>
    <w:rsid w:val="00EB55D9"/>
    <w:rsid w:val="00EB5B00"/>
    <w:rsid w:val="00EC2055"/>
    <w:rsid w:val="00EC29FA"/>
    <w:rsid w:val="00EC2BA7"/>
    <w:rsid w:val="00EC3BE1"/>
    <w:rsid w:val="00EC44AB"/>
    <w:rsid w:val="00EC5BC0"/>
    <w:rsid w:val="00EC6008"/>
    <w:rsid w:val="00EC755F"/>
    <w:rsid w:val="00ED0481"/>
    <w:rsid w:val="00ED0581"/>
    <w:rsid w:val="00ED2B96"/>
    <w:rsid w:val="00ED52B1"/>
    <w:rsid w:val="00ED6329"/>
    <w:rsid w:val="00ED6C2C"/>
    <w:rsid w:val="00EE0F03"/>
    <w:rsid w:val="00EE0F14"/>
    <w:rsid w:val="00EE1B0C"/>
    <w:rsid w:val="00EE1E9B"/>
    <w:rsid w:val="00EE33AF"/>
    <w:rsid w:val="00EE551F"/>
    <w:rsid w:val="00EE6873"/>
    <w:rsid w:val="00EF0218"/>
    <w:rsid w:val="00EF1252"/>
    <w:rsid w:val="00EF1DF2"/>
    <w:rsid w:val="00EF1DF9"/>
    <w:rsid w:val="00EF359D"/>
    <w:rsid w:val="00EF41C2"/>
    <w:rsid w:val="00F00183"/>
    <w:rsid w:val="00F01D20"/>
    <w:rsid w:val="00F02322"/>
    <w:rsid w:val="00F031CF"/>
    <w:rsid w:val="00F038F9"/>
    <w:rsid w:val="00F0638E"/>
    <w:rsid w:val="00F10603"/>
    <w:rsid w:val="00F108B6"/>
    <w:rsid w:val="00F11283"/>
    <w:rsid w:val="00F11467"/>
    <w:rsid w:val="00F13F89"/>
    <w:rsid w:val="00F16E01"/>
    <w:rsid w:val="00F207F9"/>
    <w:rsid w:val="00F2401D"/>
    <w:rsid w:val="00F25354"/>
    <w:rsid w:val="00F25C86"/>
    <w:rsid w:val="00F26BB6"/>
    <w:rsid w:val="00F26E4C"/>
    <w:rsid w:val="00F30B5E"/>
    <w:rsid w:val="00F32679"/>
    <w:rsid w:val="00F3282B"/>
    <w:rsid w:val="00F333D7"/>
    <w:rsid w:val="00F33F8F"/>
    <w:rsid w:val="00F3430D"/>
    <w:rsid w:val="00F3628C"/>
    <w:rsid w:val="00F36DBA"/>
    <w:rsid w:val="00F37E42"/>
    <w:rsid w:val="00F403E2"/>
    <w:rsid w:val="00F40C25"/>
    <w:rsid w:val="00F40DF9"/>
    <w:rsid w:val="00F41783"/>
    <w:rsid w:val="00F42508"/>
    <w:rsid w:val="00F42A7C"/>
    <w:rsid w:val="00F43233"/>
    <w:rsid w:val="00F434A3"/>
    <w:rsid w:val="00F43DC2"/>
    <w:rsid w:val="00F44735"/>
    <w:rsid w:val="00F453EF"/>
    <w:rsid w:val="00F5005C"/>
    <w:rsid w:val="00F5099D"/>
    <w:rsid w:val="00F50CF5"/>
    <w:rsid w:val="00F51EC7"/>
    <w:rsid w:val="00F53505"/>
    <w:rsid w:val="00F60D07"/>
    <w:rsid w:val="00F61B65"/>
    <w:rsid w:val="00F63C6C"/>
    <w:rsid w:val="00F64E4F"/>
    <w:rsid w:val="00F65A42"/>
    <w:rsid w:val="00F65E63"/>
    <w:rsid w:val="00F66E88"/>
    <w:rsid w:val="00F670DC"/>
    <w:rsid w:val="00F70B28"/>
    <w:rsid w:val="00F72237"/>
    <w:rsid w:val="00F723EC"/>
    <w:rsid w:val="00F76113"/>
    <w:rsid w:val="00F773F2"/>
    <w:rsid w:val="00F7756B"/>
    <w:rsid w:val="00F7796A"/>
    <w:rsid w:val="00F81C8D"/>
    <w:rsid w:val="00F84C23"/>
    <w:rsid w:val="00F850AA"/>
    <w:rsid w:val="00F85F9E"/>
    <w:rsid w:val="00F85FF9"/>
    <w:rsid w:val="00F86AA3"/>
    <w:rsid w:val="00F90159"/>
    <w:rsid w:val="00F90DC1"/>
    <w:rsid w:val="00F91FFC"/>
    <w:rsid w:val="00F93DE1"/>
    <w:rsid w:val="00F953A3"/>
    <w:rsid w:val="00FA14DF"/>
    <w:rsid w:val="00FA3499"/>
    <w:rsid w:val="00FA7E11"/>
    <w:rsid w:val="00FB5817"/>
    <w:rsid w:val="00FB61C1"/>
    <w:rsid w:val="00FB77C7"/>
    <w:rsid w:val="00FC2A9D"/>
    <w:rsid w:val="00FC3636"/>
    <w:rsid w:val="00FC387A"/>
    <w:rsid w:val="00FC72A4"/>
    <w:rsid w:val="00FD0910"/>
    <w:rsid w:val="00FD1D6F"/>
    <w:rsid w:val="00FD1DB0"/>
    <w:rsid w:val="00FD23D8"/>
    <w:rsid w:val="00FD425E"/>
    <w:rsid w:val="00FD5679"/>
    <w:rsid w:val="00FD78FB"/>
    <w:rsid w:val="00FE21D2"/>
    <w:rsid w:val="00FE27CD"/>
    <w:rsid w:val="00FE2C20"/>
    <w:rsid w:val="00FE38E5"/>
    <w:rsid w:val="00FE3E74"/>
    <w:rsid w:val="00FE52CF"/>
    <w:rsid w:val="00FE6FF8"/>
    <w:rsid w:val="00FF107C"/>
    <w:rsid w:val="00FF1290"/>
    <w:rsid w:val="00FF45E4"/>
    <w:rsid w:val="00FF5D19"/>
    <w:rsid w:val="00FF6C34"/>
    <w:rsid w:val="00FF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8209050"/>
  <w15:docId w15:val="{AF44FFF1-8F04-4744-800D-F2CD352C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3A"/>
    <w:pPr>
      <w:spacing w:after="0" w:line="360" w:lineRule="auto"/>
      <w:ind w:firstLine="709"/>
      <w:jc w:val="both"/>
    </w:pPr>
    <w:rPr>
      <w:rFonts w:ascii="Times New Roman" w:hAnsi="Times New Roman"/>
      <w:sz w:val="24"/>
      <w:lang w:val="pt-PT"/>
    </w:rPr>
  </w:style>
  <w:style w:type="paragraph" w:styleId="Heading1">
    <w:name w:val="heading 1"/>
    <w:basedOn w:val="Normal"/>
    <w:next w:val="Normal"/>
    <w:link w:val="Heading1Char"/>
    <w:uiPriority w:val="9"/>
    <w:qFormat/>
    <w:rsid w:val="004F1A0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F1A07"/>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A0E65"/>
    <w:pPr>
      <w:keepNext/>
      <w:keepLines/>
      <w:spacing w:before="4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963"/>
    <w:pPr>
      <w:tabs>
        <w:tab w:val="center" w:pos="4680"/>
        <w:tab w:val="right" w:pos="9360"/>
      </w:tabs>
      <w:spacing w:line="240" w:lineRule="auto"/>
      <w:ind w:firstLine="720"/>
    </w:pPr>
  </w:style>
  <w:style w:type="character" w:customStyle="1" w:styleId="FooterChar">
    <w:name w:val="Footer Char"/>
    <w:basedOn w:val="DefaultParagraphFont"/>
    <w:link w:val="Footer"/>
    <w:uiPriority w:val="99"/>
    <w:rsid w:val="00EB2963"/>
    <w:rPr>
      <w:lang w:val="pt-PT"/>
    </w:rPr>
  </w:style>
  <w:style w:type="paragraph" w:styleId="BalloonText">
    <w:name w:val="Balloon Text"/>
    <w:basedOn w:val="Normal"/>
    <w:link w:val="BalloonTextChar"/>
    <w:uiPriority w:val="99"/>
    <w:semiHidden/>
    <w:unhideWhenUsed/>
    <w:rsid w:val="00EB29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63"/>
    <w:rPr>
      <w:rFonts w:ascii="Tahoma" w:hAnsi="Tahoma" w:cs="Tahoma"/>
      <w:sz w:val="16"/>
      <w:szCs w:val="16"/>
      <w:lang w:val="pt-PT"/>
    </w:rPr>
  </w:style>
  <w:style w:type="paragraph" w:styleId="ListParagraph">
    <w:name w:val="List Paragraph"/>
    <w:basedOn w:val="Normal"/>
    <w:uiPriority w:val="34"/>
    <w:qFormat/>
    <w:rsid w:val="00EB2963"/>
    <w:pPr>
      <w:ind w:left="720"/>
      <w:contextualSpacing/>
    </w:pPr>
  </w:style>
  <w:style w:type="paragraph" w:styleId="Header">
    <w:name w:val="header"/>
    <w:basedOn w:val="Normal"/>
    <w:link w:val="HeaderChar"/>
    <w:uiPriority w:val="99"/>
    <w:unhideWhenUsed/>
    <w:rsid w:val="001851D9"/>
    <w:pPr>
      <w:tabs>
        <w:tab w:val="center" w:pos="4680"/>
        <w:tab w:val="right" w:pos="9360"/>
      </w:tabs>
      <w:spacing w:line="240" w:lineRule="auto"/>
    </w:pPr>
  </w:style>
  <w:style w:type="character" w:customStyle="1" w:styleId="HeaderChar">
    <w:name w:val="Header Char"/>
    <w:basedOn w:val="DefaultParagraphFont"/>
    <w:link w:val="Header"/>
    <w:uiPriority w:val="99"/>
    <w:rsid w:val="001851D9"/>
    <w:rPr>
      <w:lang w:val="pt-PT"/>
    </w:rPr>
  </w:style>
  <w:style w:type="table" w:styleId="TableGrid">
    <w:name w:val="Table Grid"/>
    <w:basedOn w:val="TableNormal"/>
    <w:uiPriority w:val="39"/>
    <w:unhideWhenUsed/>
    <w:rsid w:val="00A73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1A07"/>
    <w:rPr>
      <w:rFonts w:ascii="Times New Roman" w:eastAsiaTheme="majorEastAsia" w:hAnsi="Times New Roman" w:cstheme="majorBidi"/>
      <w:b/>
      <w:color w:val="000000" w:themeColor="text1"/>
      <w:sz w:val="24"/>
      <w:szCs w:val="32"/>
      <w:lang w:val="pt-PT"/>
    </w:rPr>
  </w:style>
  <w:style w:type="character" w:customStyle="1" w:styleId="Heading2Char">
    <w:name w:val="Heading 2 Char"/>
    <w:basedOn w:val="DefaultParagraphFont"/>
    <w:link w:val="Heading2"/>
    <w:uiPriority w:val="9"/>
    <w:rsid w:val="004F1A07"/>
    <w:rPr>
      <w:rFonts w:ascii="Times New Roman" w:eastAsiaTheme="majorEastAsia" w:hAnsi="Times New Roman" w:cstheme="majorBidi"/>
      <w:b/>
      <w:color w:val="000000" w:themeColor="text1"/>
      <w:sz w:val="24"/>
      <w:szCs w:val="26"/>
      <w:lang w:val="pt-PT"/>
    </w:rPr>
  </w:style>
  <w:style w:type="character" w:customStyle="1" w:styleId="Heading3Char">
    <w:name w:val="Heading 3 Char"/>
    <w:basedOn w:val="DefaultParagraphFont"/>
    <w:link w:val="Heading3"/>
    <w:uiPriority w:val="9"/>
    <w:rsid w:val="001A0E65"/>
    <w:rPr>
      <w:rFonts w:ascii="Times New Roman" w:eastAsiaTheme="majorEastAsia" w:hAnsi="Times New Roman" w:cstheme="majorBidi"/>
      <w:b/>
      <w:i/>
      <w:color w:val="000000" w:themeColor="text1"/>
      <w:sz w:val="24"/>
      <w:szCs w:val="24"/>
      <w:lang w:val="pt-PT"/>
    </w:rPr>
  </w:style>
  <w:style w:type="paragraph" w:styleId="TOCHeading">
    <w:name w:val="TOC Heading"/>
    <w:basedOn w:val="Heading1"/>
    <w:next w:val="Normal"/>
    <w:uiPriority w:val="39"/>
    <w:unhideWhenUsed/>
    <w:qFormat/>
    <w:rsid w:val="00841069"/>
    <w:pPr>
      <w:spacing w:line="259" w:lineRule="auto"/>
      <w:outlineLvl w:val="9"/>
    </w:pPr>
    <w:rPr>
      <w:lang w:val="en-US"/>
    </w:rPr>
  </w:style>
  <w:style w:type="paragraph" w:styleId="TOC1">
    <w:name w:val="toc 1"/>
    <w:basedOn w:val="Normal"/>
    <w:next w:val="Normal"/>
    <w:autoRedefine/>
    <w:uiPriority w:val="39"/>
    <w:unhideWhenUsed/>
    <w:rsid w:val="009B1B07"/>
    <w:pPr>
      <w:tabs>
        <w:tab w:val="right" w:leader="dot" w:pos="9350"/>
      </w:tabs>
      <w:spacing w:after="100" w:line="276" w:lineRule="auto"/>
    </w:pPr>
    <w:rPr>
      <w:rFonts w:eastAsia="Times New Roman" w:cs="Times New Roman"/>
      <w:noProof/>
    </w:rPr>
  </w:style>
  <w:style w:type="paragraph" w:styleId="TOC2">
    <w:name w:val="toc 2"/>
    <w:basedOn w:val="Normal"/>
    <w:next w:val="Normal"/>
    <w:autoRedefine/>
    <w:uiPriority w:val="39"/>
    <w:unhideWhenUsed/>
    <w:rsid w:val="00841069"/>
    <w:pPr>
      <w:spacing w:after="100"/>
      <w:ind w:left="220"/>
    </w:pPr>
  </w:style>
  <w:style w:type="paragraph" w:styleId="TOC3">
    <w:name w:val="toc 3"/>
    <w:basedOn w:val="Normal"/>
    <w:next w:val="Normal"/>
    <w:autoRedefine/>
    <w:uiPriority w:val="39"/>
    <w:unhideWhenUsed/>
    <w:rsid w:val="00841069"/>
    <w:pPr>
      <w:spacing w:after="100"/>
      <w:ind w:left="440"/>
    </w:pPr>
  </w:style>
  <w:style w:type="character" w:styleId="Hyperlink">
    <w:name w:val="Hyperlink"/>
    <w:basedOn w:val="DefaultParagraphFont"/>
    <w:uiPriority w:val="99"/>
    <w:unhideWhenUsed/>
    <w:rsid w:val="00841069"/>
    <w:rPr>
      <w:color w:val="0000FF" w:themeColor="hyperlink"/>
      <w:u w:val="single"/>
    </w:rPr>
  </w:style>
  <w:style w:type="character" w:styleId="FollowedHyperlink">
    <w:name w:val="FollowedHyperlink"/>
    <w:basedOn w:val="DefaultParagraphFont"/>
    <w:uiPriority w:val="99"/>
    <w:semiHidden/>
    <w:unhideWhenUsed/>
    <w:rsid w:val="00240EC6"/>
    <w:rPr>
      <w:color w:val="800080" w:themeColor="followedHyperlink"/>
      <w:u w:val="single"/>
    </w:rPr>
  </w:style>
  <w:style w:type="character" w:customStyle="1" w:styleId="info">
    <w:name w:val="info"/>
    <w:basedOn w:val="DefaultParagraphFont"/>
    <w:rsid w:val="00A54903"/>
  </w:style>
  <w:style w:type="character" w:styleId="UnresolvedMention">
    <w:name w:val="Unresolved Mention"/>
    <w:basedOn w:val="DefaultParagraphFont"/>
    <w:uiPriority w:val="99"/>
    <w:semiHidden/>
    <w:unhideWhenUsed/>
    <w:rsid w:val="00B40808"/>
    <w:rPr>
      <w:color w:val="605E5C"/>
      <w:shd w:val="clear" w:color="auto" w:fill="E1DFDD"/>
    </w:rPr>
  </w:style>
  <w:style w:type="character" w:customStyle="1" w:styleId="fontstyle01">
    <w:name w:val="fontstyle01"/>
    <w:basedOn w:val="DefaultParagraphFont"/>
    <w:rsid w:val="005F58F3"/>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5F58F3"/>
    <w:rPr>
      <w:rFonts w:ascii="Times New Roman" w:hAnsi="Times New Roman" w:cs="Times New Roman" w:hint="default"/>
      <w:b w:val="0"/>
      <w:bCs w:val="0"/>
      <w:i w:val="0"/>
      <w:iCs w:val="0"/>
      <w:color w:val="000000"/>
      <w:sz w:val="24"/>
      <w:szCs w:val="24"/>
    </w:rPr>
  </w:style>
  <w:style w:type="character" w:styleId="PlaceholderText">
    <w:name w:val="Placeholder Text"/>
    <w:basedOn w:val="DefaultParagraphFont"/>
    <w:uiPriority w:val="99"/>
    <w:semiHidden/>
    <w:rsid w:val="00556A46"/>
    <w:rPr>
      <w:color w:val="808080"/>
    </w:rPr>
  </w:style>
  <w:style w:type="table" w:customStyle="1" w:styleId="TableGrid1">
    <w:name w:val="Table Grid1"/>
    <w:basedOn w:val="TableNormal"/>
    <w:next w:val="TableGrid"/>
    <w:uiPriority w:val="39"/>
    <w:rsid w:val="00FF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553065"/>
  </w:style>
  <w:style w:type="character" w:styleId="LineNumber">
    <w:name w:val="line number"/>
    <w:basedOn w:val="DefaultParagraphFont"/>
    <w:uiPriority w:val="99"/>
    <w:semiHidden/>
    <w:unhideWhenUsed/>
    <w:rsid w:val="007B27CA"/>
  </w:style>
  <w:style w:type="character" w:styleId="FootnoteReference">
    <w:name w:val="footnote reference"/>
    <w:basedOn w:val="DefaultParagraphFont"/>
    <w:uiPriority w:val="99"/>
    <w:semiHidden/>
    <w:unhideWhenUsed/>
    <w:rsid w:val="00BF7A66"/>
    <w:rPr>
      <w:vertAlign w:val="superscript"/>
    </w:rPr>
  </w:style>
  <w:style w:type="paragraph" w:styleId="FootnoteText">
    <w:name w:val="footnote text"/>
    <w:basedOn w:val="Normal"/>
    <w:link w:val="FootnoteTextChar"/>
    <w:uiPriority w:val="99"/>
    <w:semiHidden/>
    <w:unhideWhenUsed/>
    <w:rsid w:val="00304859"/>
    <w:pPr>
      <w:spacing w:line="240" w:lineRule="auto"/>
    </w:pPr>
    <w:rPr>
      <w:sz w:val="20"/>
      <w:szCs w:val="20"/>
    </w:rPr>
  </w:style>
  <w:style w:type="character" w:customStyle="1" w:styleId="FootnoteTextChar">
    <w:name w:val="Footnote Text Char"/>
    <w:basedOn w:val="DefaultParagraphFont"/>
    <w:link w:val="FootnoteText"/>
    <w:uiPriority w:val="99"/>
    <w:semiHidden/>
    <w:rsid w:val="00304859"/>
    <w:rPr>
      <w:sz w:val="20"/>
      <w:szCs w:val="20"/>
      <w:lang w:val="pt-PT"/>
    </w:rPr>
  </w:style>
  <w:style w:type="paragraph" w:customStyle="1" w:styleId="Default">
    <w:name w:val="Default"/>
    <w:rsid w:val="008F6D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41">
      <w:bodyDiv w:val="1"/>
      <w:marLeft w:val="0"/>
      <w:marRight w:val="0"/>
      <w:marTop w:val="0"/>
      <w:marBottom w:val="0"/>
      <w:divBdr>
        <w:top w:val="none" w:sz="0" w:space="0" w:color="auto"/>
        <w:left w:val="none" w:sz="0" w:space="0" w:color="auto"/>
        <w:bottom w:val="none" w:sz="0" w:space="0" w:color="auto"/>
        <w:right w:val="none" w:sz="0" w:space="0" w:color="auto"/>
      </w:divBdr>
      <w:divsChild>
        <w:div w:id="1182233511">
          <w:marLeft w:val="0"/>
          <w:marRight w:val="0"/>
          <w:marTop w:val="90"/>
          <w:marBottom w:val="0"/>
          <w:divBdr>
            <w:top w:val="none" w:sz="0" w:space="0" w:color="auto"/>
            <w:left w:val="none" w:sz="0" w:space="0" w:color="auto"/>
            <w:bottom w:val="none" w:sz="0" w:space="0" w:color="auto"/>
            <w:right w:val="none" w:sz="0" w:space="0" w:color="auto"/>
          </w:divBdr>
          <w:divsChild>
            <w:div w:id="873035392">
              <w:marLeft w:val="0"/>
              <w:marRight w:val="0"/>
              <w:marTop w:val="0"/>
              <w:marBottom w:val="420"/>
              <w:divBdr>
                <w:top w:val="none" w:sz="0" w:space="0" w:color="auto"/>
                <w:left w:val="none" w:sz="0" w:space="0" w:color="auto"/>
                <w:bottom w:val="none" w:sz="0" w:space="0" w:color="auto"/>
                <w:right w:val="none" w:sz="0" w:space="0" w:color="auto"/>
              </w:divBdr>
              <w:divsChild>
                <w:div w:id="1183398474">
                  <w:marLeft w:val="0"/>
                  <w:marRight w:val="0"/>
                  <w:marTop w:val="0"/>
                  <w:marBottom w:val="0"/>
                  <w:divBdr>
                    <w:top w:val="none" w:sz="0" w:space="0" w:color="auto"/>
                    <w:left w:val="none" w:sz="0" w:space="0" w:color="auto"/>
                    <w:bottom w:val="none" w:sz="0" w:space="0" w:color="auto"/>
                    <w:right w:val="none" w:sz="0" w:space="0" w:color="auto"/>
                  </w:divBdr>
                  <w:divsChild>
                    <w:div w:id="1899977933">
                      <w:marLeft w:val="0"/>
                      <w:marRight w:val="0"/>
                      <w:marTop w:val="0"/>
                      <w:marBottom w:val="0"/>
                      <w:divBdr>
                        <w:top w:val="none" w:sz="0" w:space="0" w:color="auto"/>
                        <w:left w:val="none" w:sz="0" w:space="0" w:color="auto"/>
                        <w:bottom w:val="none" w:sz="0" w:space="0" w:color="auto"/>
                        <w:right w:val="none" w:sz="0" w:space="0" w:color="auto"/>
                      </w:divBdr>
                      <w:divsChild>
                        <w:div w:id="448670703">
                          <w:marLeft w:val="0"/>
                          <w:marRight w:val="0"/>
                          <w:marTop w:val="0"/>
                          <w:marBottom w:val="0"/>
                          <w:divBdr>
                            <w:top w:val="none" w:sz="0" w:space="0" w:color="auto"/>
                            <w:left w:val="none" w:sz="0" w:space="0" w:color="auto"/>
                            <w:bottom w:val="none" w:sz="0" w:space="0" w:color="auto"/>
                            <w:right w:val="none" w:sz="0" w:space="0" w:color="auto"/>
                          </w:divBdr>
                        </w:div>
                        <w:div w:id="368343111">
                          <w:marLeft w:val="0"/>
                          <w:marRight w:val="0"/>
                          <w:marTop w:val="0"/>
                          <w:marBottom w:val="0"/>
                          <w:divBdr>
                            <w:top w:val="none" w:sz="0" w:space="0" w:color="auto"/>
                            <w:left w:val="none" w:sz="0" w:space="0" w:color="auto"/>
                            <w:bottom w:val="none" w:sz="0" w:space="0" w:color="auto"/>
                            <w:right w:val="none" w:sz="0" w:space="0" w:color="auto"/>
                          </w:divBdr>
                          <w:divsChild>
                            <w:div w:id="756172352">
                              <w:marLeft w:val="0"/>
                              <w:marRight w:val="0"/>
                              <w:marTop w:val="0"/>
                              <w:marBottom w:val="0"/>
                              <w:divBdr>
                                <w:top w:val="none" w:sz="0" w:space="0" w:color="auto"/>
                                <w:left w:val="none" w:sz="0" w:space="0" w:color="auto"/>
                                <w:bottom w:val="none" w:sz="0" w:space="0" w:color="auto"/>
                                <w:right w:val="none" w:sz="0" w:space="0" w:color="auto"/>
                              </w:divBdr>
                              <w:divsChild>
                                <w:div w:id="12877330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308481">
      <w:bodyDiv w:val="1"/>
      <w:marLeft w:val="0"/>
      <w:marRight w:val="0"/>
      <w:marTop w:val="0"/>
      <w:marBottom w:val="0"/>
      <w:divBdr>
        <w:top w:val="none" w:sz="0" w:space="0" w:color="auto"/>
        <w:left w:val="none" w:sz="0" w:space="0" w:color="auto"/>
        <w:bottom w:val="none" w:sz="0" w:space="0" w:color="auto"/>
        <w:right w:val="none" w:sz="0" w:space="0" w:color="auto"/>
      </w:divBdr>
    </w:div>
    <w:div w:id="871528245">
      <w:bodyDiv w:val="1"/>
      <w:marLeft w:val="0"/>
      <w:marRight w:val="0"/>
      <w:marTop w:val="0"/>
      <w:marBottom w:val="0"/>
      <w:divBdr>
        <w:top w:val="none" w:sz="0" w:space="0" w:color="auto"/>
        <w:left w:val="none" w:sz="0" w:space="0" w:color="auto"/>
        <w:bottom w:val="none" w:sz="0" w:space="0" w:color="auto"/>
        <w:right w:val="none" w:sz="0" w:space="0" w:color="auto"/>
      </w:divBdr>
    </w:div>
    <w:div w:id="1002052655">
      <w:bodyDiv w:val="1"/>
      <w:marLeft w:val="0"/>
      <w:marRight w:val="0"/>
      <w:marTop w:val="0"/>
      <w:marBottom w:val="0"/>
      <w:divBdr>
        <w:top w:val="none" w:sz="0" w:space="0" w:color="auto"/>
        <w:left w:val="none" w:sz="0" w:space="0" w:color="auto"/>
        <w:bottom w:val="none" w:sz="0" w:space="0" w:color="auto"/>
        <w:right w:val="none" w:sz="0" w:space="0" w:color="auto"/>
      </w:divBdr>
    </w:div>
    <w:div w:id="1250888129">
      <w:bodyDiv w:val="1"/>
      <w:marLeft w:val="0"/>
      <w:marRight w:val="0"/>
      <w:marTop w:val="0"/>
      <w:marBottom w:val="0"/>
      <w:divBdr>
        <w:top w:val="none" w:sz="0" w:space="0" w:color="auto"/>
        <w:left w:val="none" w:sz="0" w:space="0" w:color="auto"/>
        <w:bottom w:val="none" w:sz="0" w:space="0" w:color="auto"/>
        <w:right w:val="none" w:sz="0" w:space="0" w:color="auto"/>
      </w:divBdr>
      <w:divsChild>
        <w:div w:id="1061245633">
          <w:marLeft w:val="0"/>
          <w:marRight w:val="0"/>
          <w:marTop w:val="90"/>
          <w:marBottom w:val="0"/>
          <w:divBdr>
            <w:top w:val="none" w:sz="0" w:space="0" w:color="auto"/>
            <w:left w:val="none" w:sz="0" w:space="0" w:color="auto"/>
            <w:bottom w:val="none" w:sz="0" w:space="0" w:color="auto"/>
            <w:right w:val="none" w:sz="0" w:space="0" w:color="auto"/>
          </w:divBdr>
          <w:divsChild>
            <w:div w:id="163936276">
              <w:marLeft w:val="0"/>
              <w:marRight w:val="0"/>
              <w:marTop w:val="0"/>
              <w:marBottom w:val="420"/>
              <w:divBdr>
                <w:top w:val="none" w:sz="0" w:space="0" w:color="auto"/>
                <w:left w:val="none" w:sz="0" w:space="0" w:color="auto"/>
                <w:bottom w:val="none" w:sz="0" w:space="0" w:color="auto"/>
                <w:right w:val="none" w:sz="0" w:space="0" w:color="auto"/>
              </w:divBdr>
              <w:divsChild>
                <w:div w:id="1124080469">
                  <w:marLeft w:val="0"/>
                  <w:marRight w:val="0"/>
                  <w:marTop w:val="0"/>
                  <w:marBottom w:val="0"/>
                  <w:divBdr>
                    <w:top w:val="none" w:sz="0" w:space="0" w:color="auto"/>
                    <w:left w:val="none" w:sz="0" w:space="0" w:color="auto"/>
                    <w:bottom w:val="none" w:sz="0" w:space="0" w:color="auto"/>
                    <w:right w:val="none" w:sz="0" w:space="0" w:color="auto"/>
                  </w:divBdr>
                  <w:divsChild>
                    <w:div w:id="1118835238">
                      <w:marLeft w:val="0"/>
                      <w:marRight w:val="0"/>
                      <w:marTop w:val="0"/>
                      <w:marBottom w:val="0"/>
                      <w:divBdr>
                        <w:top w:val="none" w:sz="0" w:space="0" w:color="auto"/>
                        <w:left w:val="none" w:sz="0" w:space="0" w:color="auto"/>
                        <w:bottom w:val="none" w:sz="0" w:space="0" w:color="auto"/>
                        <w:right w:val="none" w:sz="0" w:space="0" w:color="auto"/>
                      </w:divBdr>
                      <w:divsChild>
                        <w:div w:id="205528120">
                          <w:marLeft w:val="0"/>
                          <w:marRight w:val="0"/>
                          <w:marTop w:val="0"/>
                          <w:marBottom w:val="0"/>
                          <w:divBdr>
                            <w:top w:val="none" w:sz="0" w:space="0" w:color="auto"/>
                            <w:left w:val="none" w:sz="0" w:space="0" w:color="auto"/>
                            <w:bottom w:val="none" w:sz="0" w:space="0" w:color="auto"/>
                            <w:right w:val="none" w:sz="0" w:space="0" w:color="auto"/>
                          </w:divBdr>
                        </w:div>
                        <w:div w:id="1654988157">
                          <w:marLeft w:val="0"/>
                          <w:marRight w:val="0"/>
                          <w:marTop w:val="0"/>
                          <w:marBottom w:val="0"/>
                          <w:divBdr>
                            <w:top w:val="none" w:sz="0" w:space="0" w:color="auto"/>
                            <w:left w:val="none" w:sz="0" w:space="0" w:color="auto"/>
                            <w:bottom w:val="none" w:sz="0" w:space="0" w:color="auto"/>
                            <w:right w:val="none" w:sz="0" w:space="0" w:color="auto"/>
                          </w:divBdr>
                          <w:divsChild>
                            <w:div w:id="6241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57453">
      <w:bodyDiv w:val="1"/>
      <w:marLeft w:val="0"/>
      <w:marRight w:val="0"/>
      <w:marTop w:val="0"/>
      <w:marBottom w:val="0"/>
      <w:divBdr>
        <w:top w:val="none" w:sz="0" w:space="0" w:color="auto"/>
        <w:left w:val="none" w:sz="0" w:space="0" w:color="auto"/>
        <w:bottom w:val="none" w:sz="0" w:space="0" w:color="auto"/>
        <w:right w:val="none" w:sz="0" w:space="0" w:color="auto"/>
      </w:divBdr>
    </w:div>
    <w:div w:id="1428698830">
      <w:bodyDiv w:val="1"/>
      <w:marLeft w:val="0"/>
      <w:marRight w:val="0"/>
      <w:marTop w:val="0"/>
      <w:marBottom w:val="0"/>
      <w:divBdr>
        <w:top w:val="none" w:sz="0" w:space="0" w:color="auto"/>
        <w:left w:val="none" w:sz="0" w:space="0" w:color="auto"/>
        <w:bottom w:val="none" w:sz="0" w:space="0" w:color="auto"/>
        <w:right w:val="none" w:sz="0" w:space="0" w:color="auto"/>
      </w:divBdr>
    </w:div>
    <w:div w:id="1515459172">
      <w:bodyDiv w:val="1"/>
      <w:marLeft w:val="0"/>
      <w:marRight w:val="0"/>
      <w:marTop w:val="0"/>
      <w:marBottom w:val="0"/>
      <w:divBdr>
        <w:top w:val="none" w:sz="0" w:space="0" w:color="auto"/>
        <w:left w:val="none" w:sz="0" w:space="0" w:color="auto"/>
        <w:bottom w:val="none" w:sz="0" w:space="0" w:color="auto"/>
        <w:right w:val="none" w:sz="0" w:space="0" w:color="auto"/>
      </w:divBdr>
    </w:div>
    <w:div w:id="1553425204">
      <w:bodyDiv w:val="1"/>
      <w:marLeft w:val="0"/>
      <w:marRight w:val="0"/>
      <w:marTop w:val="0"/>
      <w:marBottom w:val="0"/>
      <w:divBdr>
        <w:top w:val="none" w:sz="0" w:space="0" w:color="auto"/>
        <w:left w:val="none" w:sz="0" w:space="0" w:color="auto"/>
        <w:bottom w:val="none" w:sz="0" w:space="0" w:color="auto"/>
        <w:right w:val="none" w:sz="0" w:space="0" w:color="auto"/>
      </w:divBdr>
    </w:div>
    <w:div w:id="1708798822">
      <w:bodyDiv w:val="1"/>
      <w:marLeft w:val="0"/>
      <w:marRight w:val="0"/>
      <w:marTop w:val="0"/>
      <w:marBottom w:val="0"/>
      <w:divBdr>
        <w:top w:val="none" w:sz="0" w:space="0" w:color="auto"/>
        <w:left w:val="none" w:sz="0" w:space="0" w:color="auto"/>
        <w:bottom w:val="none" w:sz="0" w:space="0" w:color="auto"/>
        <w:right w:val="none" w:sz="0" w:space="0" w:color="auto"/>
      </w:divBdr>
      <w:divsChild>
        <w:div w:id="151483700">
          <w:marLeft w:val="0"/>
          <w:marRight w:val="0"/>
          <w:marTop w:val="90"/>
          <w:marBottom w:val="0"/>
          <w:divBdr>
            <w:top w:val="none" w:sz="0" w:space="0" w:color="auto"/>
            <w:left w:val="none" w:sz="0" w:space="0" w:color="auto"/>
            <w:bottom w:val="none" w:sz="0" w:space="0" w:color="auto"/>
            <w:right w:val="none" w:sz="0" w:space="0" w:color="auto"/>
          </w:divBdr>
          <w:divsChild>
            <w:div w:id="701175563">
              <w:marLeft w:val="0"/>
              <w:marRight w:val="0"/>
              <w:marTop w:val="0"/>
              <w:marBottom w:val="420"/>
              <w:divBdr>
                <w:top w:val="none" w:sz="0" w:space="0" w:color="auto"/>
                <w:left w:val="none" w:sz="0" w:space="0" w:color="auto"/>
                <w:bottom w:val="none" w:sz="0" w:space="0" w:color="auto"/>
                <w:right w:val="none" w:sz="0" w:space="0" w:color="auto"/>
              </w:divBdr>
              <w:divsChild>
                <w:div w:id="209152952">
                  <w:marLeft w:val="0"/>
                  <w:marRight w:val="0"/>
                  <w:marTop w:val="0"/>
                  <w:marBottom w:val="0"/>
                  <w:divBdr>
                    <w:top w:val="none" w:sz="0" w:space="0" w:color="auto"/>
                    <w:left w:val="none" w:sz="0" w:space="0" w:color="auto"/>
                    <w:bottom w:val="none" w:sz="0" w:space="0" w:color="auto"/>
                    <w:right w:val="none" w:sz="0" w:space="0" w:color="auto"/>
                  </w:divBdr>
                  <w:divsChild>
                    <w:div w:id="1811824091">
                      <w:marLeft w:val="0"/>
                      <w:marRight w:val="0"/>
                      <w:marTop w:val="0"/>
                      <w:marBottom w:val="0"/>
                      <w:divBdr>
                        <w:top w:val="none" w:sz="0" w:space="0" w:color="auto"/>
                        <w:left w:val="none" w:sz="0" w:space="0" w:color="auto"/>
                        <w:bottom w:val="none" w:sz="0" w:space="0" w:color="auto"/>
                        <w:right w:val="none" w:sz="0" w:space="0" w:color="auto"/>
                      </w:divBdr>
                      <w:divsChild>
                        <w:div w:id="1485924613">
                          <w:marLeft w:val="0"/>
                          <w:marRight w:val="0"/>
                          <w:marTop w:val="0"/>
                          <w:marBottom w:val="0"/>
                          <w:divBdr>
                            <w:top w:val="none" w:sz="0" w:space="0" w:color="auto"/>
                            <w:left w:val="none" w:sz="0" w:space="0" w:color="auto"/>
                            <w:bottom w:val="none" w:sz="0" w:space="0" w:color="auto"/>
                            <w:right w:val="none" w:sz="0" w:space="0" w:color="auto"/>
                          </w:divBdr>
                        </w:div>
                        <w:div w:id="1523663536">
                          <w:marLeft w:val="0"/>
                          <w:marRight w:val="0"/>
                          <w:marTop w:val="0"/>
                          <w:marBottom w:val="0"/>
                          <w:divBdr>
                            <w:top w:val="none" w:sz="0" w:space="0" w:color="auto"/>
                            <w:left w:val="none" w:sz="0" w:space="0" w:color="auto"/>
                            <w:bottom w:val="none" w:sz="0" w:space="0" w:color="auto"/>
                            <w:right w:val="none" w:sz="0" w:space="0" w:color="auto"/>
                          </w:divBdr>
                          <w:divsChild>
                            <w:div w:id="482502699">
                              <w:marLeft w:val="0"/>
                              <w:marRight w:val="0"/>
                              <w:marTop w:val="0"/>
                              <w:marBottom w:val="0"/>
                              <w:divBdr>
                                <w:top w:val="none" w:sz="0" w:space="0" w:color="auto"/>
                                <w:left w:val="none" w:sz="0" w:space="0" w:color="auto"/>
                                <w:bottom w:val="none" w:sz="0" w:space="0" w:color="auto"/>
                                <w:right w:val="none" w:sz="0" w:space="0" w:color="auto"/>
                              </w:divBdr>
                              <w:divsChild>
                                <w:div w:id="209940309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733392">
      <w:bodyDiv w:val="1"/>
      <w:marLeft w:val="0"/>
      <w:marRight w:val="0"/>
      <w:marTop w:val="0"/>
      <w:marBottom w:val="0"/>
      <w:divBdr>
        <w:top w:val="none" w:sz="0" w:space="0" w:color="auto"/>
        <w:left w:val="none" w:sz="0" w:space="0" w:color="auto"/>
        <w:bottom w:val="none" w:sz="0" w:space="0" w:color="auto"/>
        <w:right w:val="none" w:sz="0" w:space="0" w:color="auto"/>
      </w:divBdr>
      <w:divsChild>
        <w:div w:id="1815755009">
          <w:marLeft w:val="0"/>
          <w:marRight w:val="0"/>
          <w:marTop w:val="90"/>
          <w:marBottom w:val="0"/>
          <w:divBdr>
            <w:top w:val="none" w:sz="0" w:space="0" w:color="auto"/>
            <w:left w:val="none" w:sz="0" w:space="0" w:color="auto"/>
            <w:bottom w:val="none" w:sz="0" w:space="0" w:color="auto"/>
            <w:right w:val="none" w:sz="0" w:space="0" w:color="auto"/>
          </w:divBdr>
          <w:divsChild>
            <w:div w:id="1282498296">
              <w:marLeft w:val="0"/>
              <w:marRight w:val="0"/>
              <w:marTop w:val="0"/>
              <w:marBottom w:val="420"/>
              <w:divBdr>
                <w:top w:val="none" w:sz="0" w:space="0" w:color="auto"/>
                <w:left w:val="none" w:sz="0" w:space="0" w:color="auto"/>
                <w:bottom w:val="none" w:sz="0" w:space="0" w:color="auto"/>
                <w:right w:val="none" w:sz="0" w:space="0" w:color="auto"/>
              </w:divBdr>
              <w:divsChild>
                <w:div w:id="250048011">
                  <w:marLeft w:val="0"/>
                  <w:marRight w:val="0"/>
                  <w:marTop w:val="0"/>
                  <w:marBottom w:val="0"/>
                  <w:divBdr>
                    <w:top w:val="none" w:sz="0" w:space="0" w:color="auto"/>
                    <w:left w:val="none" w:sz="0" w:space="0" w:color="auto"/>
                    <w:bottom w:val="none" w:sz="0" w:space="0" w:color="auto"/>
                    <w:right w:val="none" w:sz="0" w:space="0" w:color="auto"/>
                  </w:divBdr>
                  <w:divsChild>
                    <w:div w:id="1242568903">
                      <w:marLeft w:val="0"/>
                      <w:marRight w:val="0"/>
                      <w:marTop w:val="0"/>
                      <w:marBottom w:val="0"/>
                      <w:divBdr>
                        <w:top w:val="none" w:sz="0" w:space="0" w:color="auto"/>
                        <w:left w:val="none" w:sz="0" w:space="0" w:color="auto"/>
                        <w:bottom w:val="none" w:sz="0" w:space="0" w:color="auto"/>
                        <w:right w:val="none" w:sz="0" w:space="0" w:color="auto"/>
                      </w:divBdr>
                      <w:divsChild>
                        <w:div w:id="355890243">
                          <w:marLeft w:val="0"/>
                          <w:marRight w:val="0"/>
                          <w:marTop w:val="0"/>
                          <w:marBottom w:val="0"/>
                          <w:divBdr>
                            <w:top w:val="none" w:sz="0" w:space="0" w:color="auto"/>
                            <w:left w:val="none" w:sz="0" w:space="0" w:color="auto"/>
                            <w:bottom w:val="none" w:sz="0" w:space="0" w:color="auto"/>
                            <w:right w:val="none" w:sz="0" w:space="0" w:color="auto"/>
                          </w:divBdr>
                        </w:div>
                        <w:div w:id="1378358202">
                          <w:marLeft w:val="0"/>
                          <w:marRight w:val="0"/>
                          <w:marTop w:val="0"/>
                          <w:marBottom w:val="0"/>
                          <w:divBdr>
                            <w:top w:val="none" w:sz="0" w:space="0" w:color="auto"/>
                            <w:left w:val="none" w:sz="0" w:space="0" w:color="auto"/>
                            <w:bottom w:val="none" w:sz="0" w:space="0" w:color="auto"/>
                            <w:right w:val="none" w:sz="0" w:space="0" w:color="auto"/>
                          </w:divBdr>
                          <w:divsChild>
                            <w:div w:id="1344865509">
                              <w:marLeft w:val="0"/>
                              <w:marRight w:val="0"/>
                              <w:marTop w:val="0"/>
                              <w:marBottom w:val="0"/>
                              <w:divBdr>
                                <w:top w:val="none" w:sz="0" w:space="0" w:color="auto"/>
                                <w:left w:val="none" w:sz="0" w:space="0" w:color="auto"/>
                                <w:bottom w:val="none" w:sz="0" w:space="0" w:color="auto"/>
                                <w:right w:val="none" w:sz="0" w:space="0" w:color="auto"/>
                              </w:divBdr>
                              <w:divsChild>
                                <w:div w:id="188895493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4850">
      <w:bodyDiv w:val="1"/>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 w:id="1599632562">
          <w:marLeft w:val="0"/>
          <w:marRight w:val="0"/>
          <w:marTop w:val="0"/>
          <w:marBottom w:val="0"/>
          <w:divBdr>
            <w:top w:val="none" w:sz="0" w:space="0" w:color="auto"/>
            <w:left w:val="none" w:sz="0" w:space="0" w:color="auto"/>
            <w:bottom w:val="none" w:sz="0" w:space="0" w:color="auto"/>
            <w:right w:val="none" w:sz="0" w:space="0" w:color="auto"/>
          </w:divBdr>
          <w:divsChild>
            <w:div w:id="1161771261">
              <w:marLeft w:val="0"/>
              <w:marRight w:val="0"/>
              <w:marTop w:val="0"/>
              <w:marBottom w:val="0"/>
              <w:divBdr>
                <w:top w:val="none" w:sz="0" w:space="0" w:color="auto"/>
                <w:left w:val="none" w:sz="0" w:space="0" w:color="auto"/>
                <w:bottom w:val="none" w:sz="0" w:space="0" w:color="auto"/>
                <w:right w:val="none" w:sz="0" w:space="0" w:color="auto"/>
              </w:divBdr>
              <w:divsChild>
                <w:div w:id="1294367020">
                  <w:marLeft w:val="0"/>
                  <w:marRight w:val="0"/>
                  <w:marTop w:val="0"/>
                  <w:marBottom w:val="0"/>
                  <w:divBdr>
                    <w:top w:val="none" w:sz="0" w:space="0" w:color="auto"/>
                    <w:left w:val="none" w:sz="0" w:space="0" w:color="auto"/>
                    <w:bottom w:val="none" w:sz="0" w:space="0" w:color="auto"/>
                    <w:right w:val="none" w:sz="0" w:space="0" w:color="auto"/>
                  </w:divBdr>
                </w:div>
                <w:div w:id="690185385">
                  <w:marLeft w:val="0"/>
                  <w:marRight w:val="0"/>
                  <w:marTop w:val="0"/>
                  <w:marBottom w:val="0"/>
                  <w:divBdr>
                    <w:top w:val="none" w:sz="0" w:space="0" w:color="auto"/>
                    <w:left w:val="none" w:sz="0" w:space="0" w:color="auto"/>
                    <w:bottom w:val="none" w:sz="0" w:space="0" w:color="auto"/>
                    <w:right w:val="none" w:sz="0" w:space="0" w:color="auto"/>
                  </w:divBdr>
                  <w:divsChild>
                    <w:div w:id="919145801">
                      <w:marLeft w:val="0"/>
                      <w:marRight w:val="0"/>
                      <w:marTop w:val="0"/>
                      <w:marBottom w:val="0"/>
                      <w:divBdr>
                        <w:top w:val="none" w:sz="0" w:space="0" w:color="auto"/>
                        <w:left w:val="none" w:sz="0" w:space="0" w:color="auto"/>
                        <w:bottom w:val="none" w:sz="0" w:space="0" w:color="auto"/>
                        <w:right w:val="none" w:sz="0" w:space="0" w:color="auto"/>
                      </w:divBdr>
                      <w:divsChild>
                        <w:div w:id="186752041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386477">
      <w:bodyDiv w:val="1"/>
      <w:marLeft w:val="0"/>
      <w:marRight w:val="0"/>
      <w:marTop w:val="0"/>
      <w:marBottom w:val="0"/>
      <w:divBdr>
        <w:top w:val="none" w:sz="0" w:space="0" w:color="auto"/>
        <w:left w:val="none" w:sz="0" w:space="0" w:color="auto"/>
        <w:bottom w:val="none" w:sz="0" w:space="0" w:color="auto"/>
        <w:right w:val="none" w:sz="0" w:space="0" w:color="auto"/>
      </w:divBdr>
      <w:divsChild>
        <w:div w:id="451287408">
          <w:marLeft w:val="0"/>
          <w:marRight w:val="0"/>
          <w:marTop w:val="90"/>
          <w:marBottom w:val="0"/>
          <w:divBdr>
            <w:top w:val="none" w:sz="0" w:space="0" w:color="auto"/>
            <w:left w:val="none" w:sz="0" w:space="0" w:color="auto"/>
            <w:bottom w:val="none" w:sz="0" w:space="0" w:color="auto"/>
            <w:right w:val="none" w:sz="0" w:space="0" w:color="auto"/>
          </w:divBdr>
          <w:divsChild>
            <w:div w:id="769080832">
              <w:marLeft w:val="0"/>
              <w:marRight w:val="0"/>
              <w:marTop w:val="0"/>
              <w:marBottom w:val="420"/>
              <w:divBdr>
                <w:top w:val="none" w:sz="0" w:space="0" w:color="auto"/>
                <w:left w:val="none" w:sz="0" w:space="0" w:color="auto"/>
                <w:bottom w:val="none" w:sz="0" w:space="0" w:color="auto"/>
                <w:right w:val="none" w:sz="0" w:space="0" w:color="auto"/>
              </w:divBdr>
              <w:divsChild>
                <w:div w:id="1421638682">
                  <w:marLeft w:val="0"/>
                  <w:marRight w:val="0"/>
                  <w:marTop w:val="0"/>
                  <w:marBottom w:val="0"/>
                  <w:divBdr>
                    <w:top w:val="none" w:sz="0" w:space="0" w:color="auto"/>
                    <w:left w:val="none" w:sz="0" w:space="0" w:color="auto"/>
                    <w:bottom w:val="none" w:sz="0" w:space="0" w:color="auto"/>
                    <w:right w:val="none" w:sz="0" w:space="0" w:color="auto"/>
                  </w:divBdr>
                  <w:divsChild>
                    <w:div w:id="641929936">
                      <w:marLeft w:val="0"/>
                      <w:marRight w:val="0"/>
                      <w:marTop w:val="0"/>
                      <w:marBottom w:val="0"/>
                      <w:divBdr>
                        <w:top w:val="none" w:sz="0" w:space="0" w:color="auto"/>
                        <w:left w:val="none" w:sz="0" w:space="0" w:color="auto"/>
                        <w:bottom w:val="none" w:sz="0" w:space="0" w:color="auto"/>
                        <w:right w:val="none" w:sz="0" w:space="0" w:color="auto"/>
                      </w:divBdr>
                      <w:divsChild>
                        <w:div w:id="614560514">
                          <w:marLeft w:val="0"/>
                          <w:marRight w:val="0"/>
                          <w:marTop w:val="0"/>
                          <w:marBottom w:val="0"/>
                          <w:divBdr>
                            <w:top w:val="none" w:sz="0" w:space="0" w:color="auto"/>
                            <w:left w:val="none" w:sz="0" w:space="0" w:color="auto"/>
                            <w:bottom w:val="none" w:sz="0" w:space="0" w:color="auto"/>
                            <w:right w:val="none" w:sz="0" w:space="0" w:color="auto"/>
                          </w:divBdr>
                        </w:div>
                        <w:div w:id="1058553491">
                          <w:marLeft w:val="0"/>
                          <w:marRight w:val="0"/>
                          <w:marTop w:val="0"/>
                          <w:marBottom w:val="0"/>
                          <w:divBdr>
                            <w:top w:val="none" w:sz="0" w:space="0" w:color="auto"/>
                            <w:left w:val="none" w:sz="0" w:space="0" w:color="auto"/>
                            <w:bottom w:val="none" w:sz="0" w:space="0" w:color="auto"/>
                            <w:right w:val="none" w:sz="0" w:space="0" w:color="auto"/>
                          </w:divBdr>
                          <w:divsChild>
                            <w:div w:id="1188176366">
                              <w:marLeft w:val="0"/>
                              <w:marRight w:val="0"/>
                              <w:marTop w:val="0"/>
                              <w:marBottom w:val="0"/>
                              <w:divBdr>
                                <w:top w:val="none" w:sz="0" w:space="0" w:color="auto"/>
                                <w:left w:val="none" w:sz="0" w:space="0" w:color="auto"/>
                                <w:bottom w:val="none" w:sz="0" w:space="0" w:color="auto"/>
                                <w:right w:val="none" w:sz="0" w:space="0" w:color="auto"/>
                              </w:divBdr>
                              <w:divsChild>
                                <w:div w:id="161724974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813910">
      <w:bodyDiv w:val="1"/>
      <w:marLeft w:val="0"/>
      <w:marRight w:val="0"/>
      <w:marTop w:val="0"/>
      <w:marBottom w:val="0"/>
      <w:divBdr>
        <w:top w:val="none" w:sz="0" w:space="0" w:color="auto"/>
        <w:left w:val="none" w:sz="0" w:space="0" w:color="auto"/>
        <w:bottom w:val="none" w:sz="0" w:space="0" w:color="auto"/>
        <w:right w:val="none" w:sz="0" w:space="0" w:color="auto"/>
      </w:divBdr>
    </w:div>
    <w:div w:id="1892306260">
      <w:bodyDiv w:val="1"/>
      <w:marLeft w:val="0"/>
      <w:marRight w:val="0"/>
      <w:marTop w:val="0"/>
      <w:marBottom w:val="0"/>
      <w:divBdr>
        <w:top w:val="none" w:sz="0" w:space="0" w:color="auto"/>
        <w:left w:val="none" w:sz="0" w:space="0" w:color="auto"/>
        <w:bottom w:val="none" w:sz="0" w:space="0" w:color="auto"/>
        <w:right w:val="none" w:sz="0" w:space="0" w:color="auto"/>
      </w:divBdr>
      <w:divsChild>
        <w:div w:id="1981182400">
          <w:marLeft w:val="0"/>
          <w:marRight w:val="0"/>
          <w:marTop w:val="90"/>
          <w:marBottom w:val="0"/>
          <w:divBdr>
            <w:top w:val="none" w:sz="0" w:space="0" w:color="auto"/>
            <w:left w:val="none" w:sz="0" w:space="0" w:color="auto"/>
            <w:bottom w:val="none" w:sz="0" w:space="0" w:color="auto"/>
            <w:right w:val="none" w:sz="0" w:space="0" w:color="auto"/>
          </w:divBdr>
          <w:divsChild>
            <w:div w:id="1930576013">
              <w:marLeft w:val="0"/>
              <w:marRight w:val="0"/>
              <w:marTop w:val="0"/>
              <w:marBottom w:val="420"/>
              <w:divBdr>
                <w:top w:val="none" w:sz="0" w:space="0" w:color="auto"/>
                <w:left w:val="none" w:sz="0" w:space="0" w:color="auto"/>
                <w:bottom w:val="none" w:sz="0" w:space="0" w:color="auto"/>
                <w:right w:val="none" w:sz="0" w:space="0" w:color="auto"/>
              </w:divBdr>
              <w:divsChild>
                <w:div w:id="1958829943">
                  <w:marLeft w:val="0"/>
                  <w:marRight w:val="0"/>
                  <w:marTop w:val="0"/>
                  <w:marBottom w:val="0"/>
                  <w:divBdr>
                    <w:top w:val="none" w:sz="0" w:space="0" w:color="auto"/>
                    <w:left w:val="none" w:sz="0" w:space="0" w:color="auto"/>
                    <w:bottom w:val="none" w:sz="0" w:space="0" w:color="auto"/>
                    <w:right w:val="none" w:sz="0" w:space="0" w:color="auto"/>
                  </w:divBdr>
                  <w:divsChild>
                    <w:div w:id="1445616519">
                      <w:marLeft w:val="0"/>
                      <w:marRight w:val="0"/>
                      <w:marTop w:val="0"/>
                      <w:marBottom w:val="0"/>
                      <w:divBdr>
                        <w:top w:val="none" w:sz="0" w:space="0" w:color="auto"/>
                        <w:left w:val="none" w:sz="0" w:space="0" w:color="auto"/>
                        <w:bottom w:val="none" w:sz="0" w:space="0" w:color="auto"/>
                        <w:right w:val="none" w:sz="0" w:space="0" w:color="auto"/>
                      </w:divBdr>
                      <w:divsChild>
                        <w:div w:id="299502669">
                          <w:marLeft w:val="0"/>
                          <w:marRight w:val="0"/>
                          <w:marTop w:val="0"/>
                          <w:marBottom w:val="0"/>
                          <w:divBdr>
                            <w:top w:val="none" w:sz="0" w:space="0" w:color="auto"/>
                            <w:left w:val="none" w:sz="0" w:space="0" w:color="auto"/>
                            <w:bottom w:val="none" w:sz="0" w:space="0" w:color="auto"/>
                            <w:right w:val="none" w:sz="0" w:space="0" w:color="auto"/>
                          </w:divBdr>
                        </w:div>
                        <w:div w:id="1813864767">
                          <w:marLeft w:val="0"/>
                          <w:marRight w:val="0"/>
                          <w:marTop w:val="0"/>
                          <w:marBottom w:val="0"/>
                          <w:divBdr>
                            <w:top w:val="none" w:sz="0" w:space="0" w:color="auto"/>
                            <w:left w:val="none" w:sz="0" w:space="0" w:color="auto"/>
                            <w:bottom w:val="none" w:sz="0" w:space="0" w:color="auto"/>
                            <w:right w:val="none" w:sz="0" w:space="0" w:color="auto"/>
                          </w:divBdr>
                          <w:divsChild>
                            <w:div w:id="1775398392">
                              <w:marLeft w:val="0"/>
                              <w:marRight w:val="0"/>
                              <w:marTop w:val="0"/>
                              <w:marBottom w:val="0"/>
                              <w:divBdr>
                                <w:top w:val="none" w:sz="0" w:space="0" w:color="auto"/>
                                <w:left w:val="none" w:sz="0" w:space="0" w:color="auto"/>
                                <w:bottom w:val="none" w:sz="0" w:space="0" w:color="auto"/>
                                <w:right w:val="none" w:sz="0" w:space="0" w:color="auto"/>
                              </w:divBdr>
                              <w:divsChild>
                                <w:div w:id="45532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74.wmf"/><Relationship Id="rId170" Type="http://schemas.openxmlformats.org/officeDocument/2006/relationships/oleObject" Target="embeddings/oleObject79.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hyperlink" Target="https://www.banglajol.info/index.php/JBAYR/article/download/20539/14192" TargetMode="External"/><Relationship Id="rId247" Type="http://schemas.openxmlformats.org/officeDocument/2006/relationships/image" Target="media/image118.emf"/><Relationship Id="rId107" Type="http://schemas.openxmlformats.org/officeDocument/2006/relationships/image" Target="media/image48.wmf"/><Relationship Id="rId11" Type="http://schemas.openxmlformats.org/officeDocument/2006/relationships/chart" Target="charts/chart1.xml"/><Relationship Id="rId32" Type="http://schemas.openxmlformats.org/officeDocument/2006/relationships/oleObject" Target="embeddings/oleObject9.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73.bin"/><Relationship Id="rId181" Type="http://schemas.openxmlformats.org/officeDocument/2006/relationships/image" Target="media/image84.wmf"/><Relationship Id="rId216" Type="http://schemas.openxmlformats.org/officeDocument/2006/relationships/oleObject" Target="embeddings/oleObject104.bin"/><Relationship Id="rId237" Type="http://schemas.openxmlformats.org/officeDocument/2006/relationships/image" Target="media/image108.emf"/><Relationship Id="rId22" Type="http://schemas.openxmlformats.org/officeDocument/2006/relationships/oleObject" Target="embeddings/oleObject4.bin"/><Relationship Id="rId43" Type="http://schemas.openxmlformats.org/officeDocument/2006/relationships/image" Target="media/image16.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64.wmf"/><Relationship Id="rId85" Type="http://schemas.openxmlformats.org/officeDocument/2006/relationships/image" Target="media/image37.wmf"/><Relationship Id="rId150" Type="http://schemas.openxmlformats.org/officeDocument/2006/relationships/oleObject" Target="embeddings/oleObject68.bin"/><Relationship Id="rId171" Type="http://schemas.openxmlformats.org/officeDocument/2006/relationships/image" Target="media/image79.wmf"/><Relationship Id="rId192" Type="http://schemas.openxmlformats.org/officeDocument/2006/relationships/oleObject" Target="embeddings/oleObject90.bin"/><Relationship Id="rId206" Type="http://schemas.openxmlformats.org/officeDocument/2006/relationships/oleObject" Target="embeddings/oleObject97.bin"/><Relationship Id="rId227" Type="http://schemas.openxmlformats.org/officeDocument/2006/relationships/hyperlink" Target="http://repositorio.ucm.ac.mz/handle/123456789/35?locale=pt" TargetMode="External"/><Relationship Id="rId248" Type="http://schemas.openxmlformats.org/officeDocument/2006/relationships/fontTable" Target="fontTable.xml"/><Relationship Id="rId12" Type="http://schemas.openxmlformats.org/officeDocument/2006/relationships/chart" Target="charts/chart2.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59.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image" Target="media/image77.wmf"/><Relationship Id="rId182" Type="http://schemas.openxmlformats.org/officeDocument/2006/relationships/oleObject" Target="embeddings/oleObject85.bin"/><Relationship Id="rId187" Type="http://schemas.openxmlformats.org/officeDocument/2006/relationships/image" Target="media/image87.wmf"/><Relationship Id="rId217" Type="http://schemas.openxmlformats.org/officeDocument/2006/relationships/image" Target="media/image100.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8.wmf"/><Relationship Id="rId233" Type="http://schemas.openxmlformats.org/officeDocument/2006/relationships/image" Target="media/image104.emf"/><Relationship Id="rId238" Type="http://schemas.openxmlformats.org/officeDocument/2006/relationships/image" Target="media/image109.emf"/><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image" Target="media/image19.wmf"/><Relationship Id="rId114" Type="http://schemas.openxmlformats.org/officeDocument/2006/relationships/oleObject" Target="embeddings/oleObject50.bin"/><Relationship Id="rId119" Type="http://schemas.openxmlformats.org/officeDocument/2006/relationships/image" Target="media/image54.wmf"/><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1.bin"/><Relationship Id="rId177" Type="http://schemas.openxmlformats.org/officeDocument/2006/relationships/image" Target="media/image82.wmf"/><Relationship Id="rId198" Type="http://schemas.openxmlformats.org/officeDocument/2006/relationships/oleObject" Target="embeddings/oleObject93.bin"/><Relationship Id="rId172" Type="http://schemas.openxmlformats.org/officeDocument/2006/relationships/oleObject" Target="embeddings/oleObject80.bin"/><Relationship Id="rId193" Type="http://schemas.openxmlformats.org/officeDocument/2006/relationships/image" Target="media/image90.wmf"/><Relationship Id="rId202" Type="http://schemas.openxmlformats.org/officeDocument/2006/relationships/oleObject" Target="embeddings/oleObject95.bin"/><Relationship Id="rId207" Type="http://schemas.openxmlformats.org/officeDocument/2006/relationships/image" Target="media/image97.wmf"/><Relationship Id="rId223" Type="http://schemas.openxmlformats.org/officeDocument/2006/relationships/hyperlink" Target="https://repositorio.iscte-iul.pt/handle/10071/8845" TargetMode="External"/><Relationship Id="rId228" Type="http://schemas.openxmlformats.org/officeDocument/2006/relationships/hyperlink" Target="https://ideas.repec.org/p/opa/wpaper/0001.html" TargetMode="External"/><Relationship Id="rId244" Type="http://schemas.openxmlformats.org/officeDocument/2006/relationships/image" Target="media/image115.emf"/><Relationship Id="rId249" Type="http://schemas.openxmlformats.org/officeDocument/2006/relationships/theme" Target="theme/theme1.xml"/><Relationship Id="rId13" Type="http://schemas.openxmlformats.org/officeDocument/2006/relationships/chart" Target="charts/chart3.xm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66.bin"/><Relationship Id="rId167" Type="http://schemas.openxmlformats.org/officeDocument/2006/relationships/oleObject" Target="embeddings/oleObject77.bin"/><Relationship Id="rId188"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9.bin"/><Relationship Id="rId162" Type="http://schemas.openxmlformats.org/officeDocument/2006/relationships/oleObject" Target="embeddings/oleObject74.bin"/><Relationship Id="rId183" Type="http://schemas.openxmlformats.org/officeDocument/2006/relationships/image" Target="media/image85.wmf"/><Relationship Id="rId213" Type="http://schemas.openxmlformats.org/officeDocument/2006/relationships/oleObject" Target="embeddings/oleObject102.bin"/><Relationship Id="rId218" Type="http://schemas.openxmlformats.org/officeDocument/2006/relationships/oleObject" Target="embeddings/oleObject105.bin"/><Relationship Id="rId234" Type="http://schemas.openxmlformats.org/officeDocument/2006/relationships/image" Target="media/image105.emf"/><Relationship Id="rId239" Type="http://schemas.openxmlformats.org/officeDocument/2006/relationships/image" Target="media/image110.e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8.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1.bin"/><Relationship Id="rId157" Type="http://schemas.openxmlformats.org/officeDocument/2006/relationships/image" Target="media/image73.wmf"/><Relationship Id="rId178" Type="http://schemas.openxmlformats.org/officeDocument/2006/relationships/oleObject" Target="embeddings/oleObject83.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image" Target="media/image80.wmf"/><Relationship Id="rId194" Type="http://schemas.openxmlformats.org/officeDocument/2006/relationships/oleObject" Target="embeddings/oleObject91.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oleObject" Target="embeddings/oleObject98.bin"/><Relationship Id="rId229" Type="http://schemas.openxmlformats.org/officeDocument/2006/relationships/hyperlink" Target="http://www.apec.org.br" TargetMode="External"/><Relationship Id="rId19" Type="http://schemas.openxmlformats.org/officeDocument/2006/relationships/image" Target="media/image4.wmf"/><Relationship Id="rId224" Type="http://schemas.openxmlformats.org/officeDocument/2006/relationships/hyperlink" Target="https://www.academia.edu/35666924/A_Flutua%C3%A7%C3%A3o_Cambial_de_Economias_em_Desenvolvimento_O_Caso_de_Mo%C3%A7ambique" TargetMode="External"/><Relationship Id="rId240" Type="http://schemas.openxmlformats.org/officeDocument/2006/relationships/image" Target="media/image111.emf"/><Relationship Id="rId245" Type="http://schemas.openxmlformats.org/officeDocument/2006/relationships/image" Target="media/image116.emf"/><Relationship Id="rId14" Type="http://schemas.openxmlformats.org/officeDocument/2006/relationships/chart" Target="charts/chart4.xml"/><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105" Type="http://schemas.openxmlformats.org/officeDocument/2006/relationships/image" Target="media/image47.wmf"/><Relationship Id="rId126" Type="http://schemas.openxmlformats.org/officeDocument/2006/relationships/oleObject" Target="embeddings/oleObject56.bin"/><Relationship Id="rId147" Type="http://schemas.openxmlformats.org/officeDocument/2006/relationships/image" Target="media/image68.wmf"/><Relationship Id="rId168" Type="http://schemas.openxmlformats.org/officeDocument/2006/relationships/oleObject" Target="embeddings/oleObject78.bin"/><Relationship Id="rId8" Type="http://schemas.openxmlformats.org/officeDocument/2006/relationships/image" Target="media/image1.png"/><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2.bin"/><Relationship Id="rId121" Type="http://schemas.openxmlformats.org/officeDocument/2006/relationships/image" Target="media/image55.wmf"/><Relationship Id="rId142" Type="http://schemas.openxmlformats.org/officeDocument/2006/relationships/oleObject" Target="embeddings/oleObject64.bin"/><Relationship Id="rId163" Type="http://schemas.openxmlformats.org/officeDocument/2006/relationships/oleObject" Target="embeddings/oleObject75.bin"/><Relationship Id="rId184" Type="http://schemas.openxmlformats.org/officeDocument/2006/relationships/oleObject" Target="embeddings/oleObject86.bin"/><Relationship Id="rId189" Type="http://schemas.openxmlformats.org/officeDocument/2006/relationships/image" Target="media/image88.wmf"/><Relationship Id="rId219" Type="http://schemas.openxmlformats.org/officeDocument/2006/relationships/hyperlink" Target="http://www.alerrenovaveis.org/contents/lerpublication/AICEP_2015_JAN_Mocambique_Ficha_de_Mercado.pdf" TargetMode="External"/><Relationship Id="rId3" Type="http://schemas.openxmlformats.org/officeDocument/2006/relationships/styles" Target="styles.xml"/><Relationship Id="rId214" Type="http://schemas.openxmlformats.org/officeDocument/2006/relationships/oleObject" Target="embeddings/oleObject103.bin"/><Relationship Id="rId230" Type="http://schemas.openxmlformats.org/officeDocument/2006/relationships/image" Target="media/image101.emf"/><Relationship Id="rId235" Type="http://schemas.openxmlformats.org/officeDocument/2006/relationships/image" Target="media/image106.emf"/><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oleObject" Target="embeddings/oleObject51.bin"/><Relationship Id="rId137" Type="http://schemas.openxmlformats.org/officeDocument/2006/relationships/image" Target="media/image63.wmf"/><Relationship Id="rId158" Type="http://schemas.openxmlformats.org/officeDocument/2006/relationships/oleObject" Target="embeddings/oleObject72.bin"/><Relationship Id="rId20" Type="http://schemas.openxmlformats.org/officeDocument/2006/relationships/oleObject" Target="embeddings/oleObject3.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image" Target="media/image50.wmf"/><Relationship Id="rId132" Type="http://schemas.openxmlformats.org/officeDocument/2006/relationships/oleObject" Target="embeddings/oleObject59.bin"/><Relationship Id="rId153" Type="http://schemas.openxmlformats.org/officeDocument/2006/relationships/image" Target="media/image71.wmf"/><Relationship Id="rId174" Type="http://schemas.openxmlformats.org/officeDocument/2006/relationships/oleObject" Target="embeddings/oleObject81.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oleObject" Target="embeddings/oleObject99.bin"/><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hyperlink" Target="https://www.bancomoc.mz/fm_pgLink.aspx?id=222" TargetMode="External"/><Relationship Id="rId225" Type="http://schemas.openxmlformats.org/officeDocument/2006/relationships/hyperlink" Target="https://www.undp.org/content/dam/mozambique/docs/Poverty/Posicionamento%20de%20Mo%C3%A7ambique%20no%20Com%C3%A9rcio%20Internacional%202016%20final.pdf" TargetMode="External"/><Relationship Id="rId241" Type="http://schemas.openxmlformats.org/officeDocument/2006/relationships/image" Target="media/image112.emf"/><Relationship Id="rId246" Type="http://schemas.openxmlformats.org/officeDocument/2006/relationships/image" Target="media/image117.emf"/><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oleObject" Target="embeddings/oleObject46.bin"/><Relationship Id="rId127" Type="http://schemas.openxmlformats.org/officeDocument/2006/relationships/image" Target="media/image58.wmf"/><Relationship Id="rId10" Type="http://schemas.openxmlformats.org/officeDocument/2006/relationships/footer" Target="footer2.xm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4.bin"/><Relationship Id="rId143" Type="http://schemas.openxmlformats.org/officeDocument/2006/relationships/image" Target="media/image66.wmf"/><Relationship Id="rId148" Type="http://schemas.openxmlformats.org/officeDocument/2006/relationships/oleObject" Target="embeddings/oleObject67.bin"/><Relationship Id="rId164" Type="http://schemas.openxmlformats.org/officeDocument/2006/relationships/image" Target="media/image76.wmf"/><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oleObject" Target="embeddings/oleObject84.bin"/><Relationship Id="rId210" Type="http://schemas.openxmlformats.org/officeDocument/2006/relationships/oleObject" Target="embeddings/oleObject100.bin"/><Relationship Id="rId215" Type="http://schemas.openxmlformats.org/officeDocument/2006/relationships/image" Target="media/image99.wmf"/><Relationship Id="rId236" Type="http://schemas.openxmlformats.org/officeDocument/2006/relationships/image" Target="media/image107.emf"/><Relationship Id="rId26" Type="http://schemas.openxmlformats.org/officeDocument/2006/relationships/oleObject" Target="embeddings/oleObject6.bin"/><Relationship Id="rId231" Type="http://schemas.openxmlformats.org/officeDocument/2006/relationships/image" Target="media/image102.emf"/><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49.bin"/><Relationship Id="rId133" Type="http://schemas.openxmlformats.org/officeDocument/2006/relationships/image" Target="media/image61.wmf"/><Relationship Id="rId154" Type="http://schemas.openxmlformats.org/officeDocument/2006/relationships/oleObject" Target="embeddings/oleObject70.bin"/><Relationship Id="rId175" Type="http://schemas.openxmlformats.org/officeDocument/2006/relationships/image" Target="media/image81.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oleObject" Target="embeddings/oleObject1.bin"/><Relationship Id="rId221" Type="http://schemas.openxmlformats.org/officeDocument/2006/relationships/hyperlink" Target="http://www.academicjournals.co" TargetMode="External"/><Relationship Id="rId242" Type="http://schemas.openxmlformats.org/officeDocument/2006/relationships/image" Target="media/image113.emf"/><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image" Target="media/image56.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oleObject" Target="embeddings/oleObject76.bin"/><Relationship Id="rId186" Type="http://schemas.openxmlformats.org/officeDocument/2006/relationships/oleObject" Target="embeddings/oleObject87.bin"/><Relationship Id="rId211" Type="http://schemas.openxmlformats.org/officeDocument/2006/relationships/oleObject" Target="embeddings/oleObject101.bin"/><Relationship Id="rId232" Type="http://schemas.openxmlformats.org/officeDocument/2006/relationships/image" Target="media/image103.emf"/><Relationship Id="rId27" Type="http://schemas.openxmlformats.org/officeDocument/2006/relationships/image" Target="media/image8.wmf"/><Relationship Id="rId48" Type="http://schemas.openxmlformats.org/officeDocument/2006/relationships/oleObject" Target="embeddings/oleObject17.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image" Target="media/image72.wmf"/><Relationship Id="rId176" Type="http://schemas.openxmlformats.org/officeDocument/2006/relationships/oleObject" Target="embeddings/oleObject82.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hyperlink" Target="https://seer.ufrgs.br/index.php/AnaliseEconomica/article/view/10683/6311" TargetMode="External"/><Relationship Id="rId243" Type="http://schemas.openxmlformats.org/officeDocument/2006/relationships/image" Target="media/image114.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6611516854853"/>
          <c:y val="0.14914617154337187"/>
          <c:w val="0.74520262226696876"/>
          <c:h val="0.64544930854836569"/>
        </c:manualLayout>
      </c:layout>
      <c:lineChart>
        <c:grouping val="standard"/>
        <c:varyColors val="0"/>
        <c:ser>
          <c:idx val="1"/>
          <c:order val="1"/>
          <c:tx>
            <c:strRef>
              <c:f>Sheet1!$C$1</c:f>
              <c:strCache>
                <c:ptCount val="1"/>
                <c:pt idx="0">
                  <c:v>Tâxa de cambio real multilateral  </c:v>
                </c:pt>
              </c:strCache>
            </c:strRef>
          </c:tx>
          <c:spPr>
            <a:ln w="38100" cap="rnd">
              <a:solidFill>
                <a:schemeClr val="accent2"/>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Sheet1!$C$2:$C$32</c:f>
              <c:numCache>
                <c:formatCode>0.00</c:formatCode>
                <c:ptCount val="31"/>
                <c:pt idx="0">
                  <c:v>14.632426041626832</c:v>
                </c:pt>
                <c:pt idx="1">
                  <c:v>13.128771483242781</c:v>
                </c:pt>
                <c:pt idx="2">
                  <c:v>10.77639965374976</c:v>
                </c:pt>
                <c:pt idx="3">
                  <c:v>10.485950222843726</c:v>
                </c:pt>
                <c:pt idx="4">
                  <c:v>11.525100660174365</c:v>
                </c:pt>
                <c:pt idx="5">
                  <c:v>15.569466162109725</c:v>
                </c:pt>
                <c:pt idx="6">
                  <c:v>19.811642479439648</c:v>
                </c:pt>
                <c:pt idx="7">
                  <c:v>26.22947232127515</c:v>
                </c:pt>
                <c:pt idx="8">
                  <c:v>51.650759416477975</c:v>
                </c:pt>
                <c:pt idx="9">
                  <c:v>54.916836269510831</c:v>
                </c:pt>
                <c:pt idx="10">
                  <c:v>59.200502503518031</c:v>
                </c:pt>
                <c:pt idx="11">
                  <c:v>53.407695481558257</c:v>
                </c:pt>
                <c:pt idx="12">
                  <c:v>40.577823104107715</c:v>
                </c:pt>
                <c:pt idx="13">
                  <c:v>47.479789170829292</c:v>
                </c:pt>
                <c:pt idx="14">
                  <c:v>55.655881162981629</c:v>
                </c:pt>
                <c:pt idx="15">
                  <c:v>17.042232030250769</c:v>
                </c:pt>
                <c:pt idx="16">
                  <c:v>14.091405652065882</c:v>
                </c:pt>
                <c:pt idx="17">
                  <c:v>14.241554413573892</c:v>
                </c:pt>
                <c:pt idx="18">
                  <c:v>15.100210215117635</c:v>
                </c:pt>
                <c:pt idx="19">
                  <c:v>13.569920763464715</c:v>
                </c:pt>
                <c:pt idx="20">
                  <c:v>17.689988007952785</c:v>
                </c:pt>
                <c:pt idx="21">
                  <c:v>14.33083160448289</c:v>
                </c:pt>
                <c:pt idx="22">
                  <c:v>28.859352072733245</c:v>
                </c:pt>
                <c:pt idx="23">
                  <c:v>11.079186504390794</c:v>
                </c:pt>
                <c:pt idx="24">
                  <c:v>27.846997740958528</c:v>
                </c:pt>
                <c:pt idx="25">
                  <c:v>19.161653374293913</c:v>
                </c:pt>
                <c:pt idx="26">
                  <c:v>41.297310979597761</c:v>
                </c:pt>
                <c:pt idx="27">
                  <c:v>31.622702398432526</c:v>
                </c:pt>
                <c:pt idx="28">
                  <c:v>35.950419771993488</c:v>
                </c:pt>
                <c:pt idx="29">
                  <c:v>114.03836006621668</c:v>
                </c:pt>
                <c:pt idx="30">
                  <c:v>202.5494351734614</c:v>
                </c:pt>
              </c:numCache>
            </c:numRef>
          </c:val>
          <c:smooth val="0"/>
          <c:extLst>
            <c:ext xmlns:c16="http://schemas.microsoft.com/office/drawing/2014/chart" uri="{C3380CC4-5D6E-409C-BE32-E72D297353CC}">
              <c16:uniqueId val="{00000001-296D-43D3-B908-DD0B71133663}"/>
            </c:ext>
          </c:extLst>
        </c:ser>
        <c:dLbls>
          <c:showLegendKey val="0"/>
          <c:showVal val="0"/>
          <c:showCatName val="0"/>
          <c:showSerName val="0"/>
          <c:showPercent val="0"/>
          <c:showBubbleSize val="0"/>
        </c:dLbls>
        <c:marker val="1"/>
        <c:smooth val="0"/>
        <c:axId val="843605960"/>
        <c:axId val="843612520"/>
      </c:lineChart>
      <c:lineChart>
        <c:grouping val="standard"/>
        <c:varyColors val="0"/>
        <c:ser>
          <c:idx val="0"/>
          <c:order val="0"/>
          <c:tx>
            <c:strRef>
              <c:f>Sheet1!$B$1</c:f>
              <c:strCache>
                <c:ptCount val="1"/>
                <c:pt idx="0">
                  <c:v>Balança comercial </c:v>
                </c:pt>
              </c:strCache>
            </c:strRef>
          </c:tx>
          <c:spPr>
            <a:ln w="38100" cap="rnd">
              <a:solidFill>
                <a:schemeClr val="accent1"/>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Sheet1!$B$2:$B$32</c:f>
              <c:numCache>
                <c:formatCode>0.00</c:formatCode>
                <c:ptCount val="31"/>
                <c:pt idx="0">
                  <c:v>-716.65030469777639</c:v>
                </c:pt>
                <c:pt idx="1">
                  <c:v>-833.62640335164133</c:v>
                </c:pt>
                <c:pt idx="2">
                  <c:v>-927.94852663858205</c:v>
                </c:pt>
                <c:pt idx="3">
                  <c:v>-988.81269364156435</c:v>
                </c:pt>
                <c:pt idx="4">
                  <c:v>-961.58075503611826</c:v>
                </c:pt>
                <c:pt idx="5">
                  <c:v>-938.47308478753155</c:v>
                </c:pt>
                <c:pt idx="6">
                  <c:v>-1086.2193318173984</c:v>
                </c:pt>
                <c:pt idx="7">
                  <c:v>-1126.160176475669</c:v>
                </c:pt>
                <c:pt idx="8">
                  <c:v>-717.01730239620213</c:v>
                </c:pt>
                <c:pt idx="9">
                  <c:v>-709.58187786645385</c:v>
                </c:pt>
                <c:pt idx="10">
                  <c:v>-665.92606515923944</c:v>
                </c:pt>
                <c:pt idx="11">
                  <c:v>-737.07849841316477</c:v>
                </c:pt>
                <c:pt idx="12">
                  <c:v>-1225.4275758972351</c:v>
                </c:pt>
                <c:pt idx="13">
                  <c:v>-1045.4904237872165</c:v>
                </c:pt>
                <c:pt idx="14">
                  <c:v>-390.66351244668522</c:v>
                </c:pt>
                <c:pt idx="15">
                  <c:v>-951.35961452717061</c:v>
                </c:pt>
                <c:pt idx="16">
                  <c:v>-830.23884022823836</c:v>
                </c:pt>
                <c:pt idx="17">
                  <c:v>-604.11124510929403</c:v>
                </c:pt>
                <c:pt idx="18">
                  <c:v>-815.81980417846626</c:v>
                </c:pt>
                <c:pt idx="19">
                  <c:v>-388.03138411612963</c:v>
                </c:pt>
                <c:pt idx="20">
                  <c:v>-533.09391190163524</c:v>
                </c:pt>
                <c:pt idx="21">
                  <c:v>-1155.2973060603213</c:v>
                </c:pt>
                <c:pt idx="22">
                  <c:v>-1433.2008116279776</c:v>
                </c:pt>
                <c:pt idx="23">
                  <c:v>-1179.0999999999999</c:v>
                </c:pt>
                <c:pt idx="24">
                  <c:v>-2023.3594320894454</c:v>
                </c:pt>
                <c:pt idx="25">
                  <c:v>-3548.6689916104638</c:v>
                </c:pt>
                <c:pt idx="26">
                  <c:v>-3663.7188761748612</c:v>
                </c:pt>
                <c:pt idx="27">
                  <c:v>-3308.5936288514745</c:v>
                </c:pt>
                <c:pt idx="28">
                  <c:v>-3296.491944988783</c:v>
                </c:pt>
                <c:pt idx="29">
                  <c:v>-947.24661375716232</c:v>
                </c:pt>
                <c:pt idx="30">
                  <c:v>-291.61456834835235</c:v>
                </c:pt>
              </c:numCache>
            </c:numRef>
          </c:val>
          <c:smooth val="0"/>
          <c:extLst>
            <c:ext xmlns:c16="http://schemas.microsoft.com/office/drawing/2014/chart" uri="{C3380CC4-5D6E-409C-BE32-E72D297353CC}">
              <c16:uniqueId val="{00000000-296D-43D3-B908-DD0B71133663}"/>
            </c:ext>
          </c:extLst>
        </c:ser>
        <c:dLbls>
          <c:showLegendKey val="0"/>
          <c:showVal val="0"/>
          <c:showCatName val="0"/>
          <c:showSerName val="0"/>
          <c:showPercent val="0"/>
          <c:showBubbleSize val="0"/>
        </c:dLbls>
        <c:marker val="1"/>
        <c:smooth val="0"/>
        <c:axId val="624996136"/>
        <c:axId val="625001056"/>
      </c:lineChart>
      <c:catAx>
        <c:axId val="8436059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ANOS</a:t>
                </a:r>
              </a:p>
            </c:rich>
          </c:tx>
          <c:layout>
            <c:manualLayout>
              <c:xMode val="edge"/>
              <c:yMode val="edge"/>
              <c:x val="0.46309542939785586"/>
              <c:y val="0.9223388743073782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3612520"/>
        <c:crosses val="autoZero"/>
        <c:auto val="1"/>
        <c:lblAlgn val="ctr"/>
        <c:lblOffset val="100"/>
        <c:noMultiLvlLbl val="0"/>
      </c:catAx>
      <c:valAx>
        <c:axId val="8436125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MILHÕES</a:t>
                </a:r>
                <a:r>
                  <a:rPr lang="en-US" baseline="0"/>
                  <a:t> USD</a:t>
                </a:r>
                <a:endParaRPr lang="en-US"/>
              </a:p>
            </c:rich>
          </c:tx>
          <c:layout>
            <c:manualLayout>
              <c:xMode val="edge"/>
              <c:yMode val="edge"/>
              <c:x val="0.95168679716784677"/>
              <c:y val="0.3476710987258280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3605960"/>
        <c:crosses val="autoZero"/>
        <c:crossBetween val="between"/>
      </c:valAx>
      <c:valAx>
        <c:axId val="625001056"/>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mZN/usd</a:t>
                </a:r>
              </a:p>
            </c:rich>
          </c:tx>
          <c:layout>
            <c:manualLayout>
              <c:xMode val="edge"/>
              <c:yMode val="edge"/>
              <c:x val="9.1103772378306935E-4"/>
              <c:y val="0.3972478748798375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996136"/>
        <c:crosses val="max"/>
        <c:crossBetween val="between"/>
      </c:valAx>
      <c:catAx>
        <c:axId val="624996136"/>
        <c:scaling>
          <c:orientation val="minMax"/>
        </c:scaling>
        <c:delete val="1"/>
        <c:axPos val="b"/>
        <c:numFmt formatCode="General" sourceLinked="1"/>
        <c:majorTickMark val="out"/>
        <c:minorTickMark val="none"/>
        <c:tickLblPos val="nextTo"/>
        <c:crossAx val="625001056"/>
        <c:crosses val="autoZero"/>
        <c:auto val="1"/>
        <c:lblAlgn val="ctr"/>
        <c:lblOffset val="100"/>
        <c:noMultiLvlLbl val="0"/>
      </c:catAx>
      <c:spPr>
        <a:noFill/>
        <a:ln>
          <a:noFill/>
        </a:ln>
        <a:effectLst/>
      </c:spPr>
    </c:plotArea>
    <c:legend>
      <c:legendPos val="t"/>
      <c:layout>
        <c:manualLayout>
          <c:xMode val="edge"/>
          <c:yMode val="edge"/>
          <c:x val="0.18068677401483982"/>
          <c:y val="3.3333333333333333E-2"/>
          <c:w val="0.59575390175353449"/>
          <c:h val="7.2543915549650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48811606882473"/>
          <c:y val="0.16536027336205616"/>
          <c:w val="0.8497896617089532"/>
          <c:h val="0.58391442579111574"/>
        </c:manualLayout>
      </c:layout>
      <c:lineChart>
        <c:grouping val="standard"/>
        <c:varyColors val="0"/>
        <c:ser>
          <c:idx val="0"/>
          <c:order val="0"/>
          <c:tx>
            <c:strRef>
              <c:f>Sheet1!$B$1</c:f>
              <c:strCache>
                <c:ptCount val="1"/>
                <c:pt idx="0">
                  <c:v>Taxa de câmbio real multilateral </c:v>
                </c:pt>
              </c:strCache>
            </c:strRef>
          </c:tx>
          <c:spPr>
            <a:ln w="38100" cap="rnd">
              <a:solidFill>
                <a:schemeClr val="accent1"/>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Sheet1!$B$2:$B$32</c:f>
              <c:numCache>
                <c:formatCode>0.00</c:formatCode>
                <c:ptCount val="31"/>
                <c:pt idx="0">
                  <c:v>14.632426041626832</c:v>
                </c:pt>
                <c:pt idx="1">
                  <c:v>13.128771483242781</c:v>
                </c:pt>
                <c:pt idx="2">
                  <c:v>10.77639965374976</c:v>
                </c:pt>
                <c:pt idx="3">
                  <c:v>10.485950222843726</c:v>
                </c:pt>
                <c:pt idx="4">
                  <c:v>11.525100660174363</c:v>
                </c:pt>
                <c:pt idx="5">
                  <c:v>15.569466162109725</c:v>
                </c:pt>
                <c:pt idx="6">
                  <c:v>19.811642479439648</c:v>
                </c:pt>
                <c:pt idx="7">
                  <c:v>26.22947232127515</c:v>
                </c:pt>
                <c:pt idx="8">
                  <c:v>51.650759416477975</c:v>
                </c:pt>
                <c:pt idx="9">
                  <c:v>54.916836269510831</c:v>
                </c:pt>
                <c:pt idx="10">
                  <c:v>59.200502503518031</c:v>
                </c:pt>
                <c:pt idx="11">
                  <c:v>53.407695481558257</c:v>
                </c:pt>
                <c:pt idx="12">
                  <c:v>40.577823104107708</c:v>
                </c:pt>
                <c:pt idx="13">
                  <c:v>47.479789170829285</c:v>
                </c:pt>
                <c:pt idx="14">
                  <c:v>55.655881162981629</c:v>
                </c:pt>
                <c:pt idx="15">
                  <c:v>17.042232030250769</c:v>
                </c:pt>
                <c:pt idx="16">
                  <c:v>14.091405652065882</c:v>
                </c:pt>
                <c:pt idx="17">
                  <c:v>14.241554413573892</c:v>
                </c:pt>
                <c:pt idx="18">
                  <c:v>15.100210215117635</c:v>
                </c:pt>
                <c:pt idx="19">
                  <c:v>13.569920763464715</c:v>
                </c:pt>
                <c:pt idx="20">
                  <c:v>17.689988007952788</c:v>
                </c:pt>
                <c:pt idx="21">
                  <c:v>14.330831604482892</c:v>
                </c:pt>
                <c:pt idx="22">
                  <c:v>28.859352072733245</c:v>
                </c:pt>
                <c:pt idx="23">
                  <c:v>11.079186504390794</c:v>
                </c:pt>
                <c:pt idx="24">
                  <c:v>27.846997740958528</c:v>
                </c:pt>
                <c:pt idx="25">
                  <c:v>19.161653374293913</c:v>
                </c:pt>
                <c:pt idx="26">
                  <c:v>41.297310979597761</c:v>
                </c:pt>
                <c:pt idx="27">
                  <c:v>31.622702398432526</c:v>
                </c:pt>
                <c:pt idx="28">
                  <c:v>35.950419771993488</c:v>
                </c:pt>
                <c:pt idx="29">
                  <c:v>114.03836006621668</c:v>
                </c:pt>
                <c:pt idx="30">
                  <c:v>202.54943517346138</c:v>
                </c:pt>
              </c:numCache>
            </c:numRef>
          </c:val>
          <c:smooth val="0"/>
          <c:extLst>
            <c:ext xmlns:c16="http://schemas.microsoft.com/office/drawing/2014/chart" uri="{C3380CC4-5D6E-409C-BE32-E72D297353CC}">
              <c16:uniqueId val="{00000000-8F7A-4C63-ADE5-96FB6577DCCD}"/>
            </c:ext>
          </c:extLst>
        </c:ser>
        <c:dLbls>
          <c:showLegendKey val="0"/>
          <c:showVal val="0"/>
          <c:showCatName val="0"/>
          <c:showSerName val="0"/>
          <c:showPercent val="0"/>
          <c:showBubbleSize val="0"/>
        </c:dLbls>
        <c:smooth val="0"/>
        <c:axId val="912771712"/>
        <c:axId val="912769088"/>
      </c:lineChart>
      <c:catAx>
        <c:axId val="9127717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ANOS</a:t>
                </a:r>
              </a:p>
            </c:rich>
          </c:tx>
          <c:layout>
            <c:manualLayout>
              <c:xMode val="edge"/>
              <c:yMode val="edge"/>
              <c:x val="0.51131452318460191"/>
              <c:y val="0.9044777893329372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2769088"/>
        <c:crosses val="autoZero"/>
        <c:auto val="1"/>
        <c:lblAlgn val="ctr"/>
        <c:lblOffset val="100"/>
        <c:noMultiLvlLbl val="0"/>
      </c:catAx>
      <c:valAx>
        <c:axId val="912769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MILHÕES USD</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277171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7732690664932"/>
          <c:y val="0.13387059192802661"/>
          <c:w val="0.75424395727937044"/>
          <c:h val="0.67024877576289754"/>
        </c:manualLayout>
      </c:layout>
      <c:lineChart>
        <c:grouping val="standard"/>
        <c:varyColors val="0"/>
        <c:ser>
          <c:idx val="0"/>
          <c:order val="0"/>
          <c:tx>
            <c:strRef>
              <c:f>Sheet1!$B$1</c:f>
              <c:strCache>
                <c:ptCount val="1"/>
                <c:pt idx="0">
                  <c:v>Exportações</c:v>
                </c:pt>
              </c:strCache>
            </c:strRef>
          </c:tx>
          <c:spPr>
            <a:ln w="38100" cap="rnd">
              <a:solidFill>
                <a:schemeClr val="accent6"/>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Sheet1!$B$2:$B$32</c:f>
              <c:numCache>
                <c:formatCode>0\.0</c:formatCode>
                <c:ptCount val="31"/>
                <c:pt idx="0">
                  <c:v>144.58211222064125</c:v>
                </c:pt>
                <c:pt idx="1">
                  <c:v>153.60200276425593</c:v>
                </c:pt>
                <c:pt idx="2">
                  <c:v>156.32375115210317</c:v>
                </c:pt>
                <c:pt idx="3">
                  <c:v>188.40205679272495</c:v>
                </c:pt>
                <c:pt idx="4">
                  <c:v>241.3618257691958</c:v>
                </c:pt>
                <c:pt idx="5">
                  <c:v>207.44097224833888</c:v>
                </c:pt>
                <c:pt idx="6">
                  <c:v>196.99206636424424</c:v>
                </c:pt>
                <c:pt idx="7">
                  <c:v>245.00602590877222</c:v>
                </c:pt>
                <c:pt idx="8">
                  <c:v>260.36690793262096</c:v>
                </c:pt>
                <c:pt idx="9">
                  <c:v>335.50075823004022</c:v>
                </c:pt>
                <c:pt idx="10">
                  <c:v>337.58446264186165</c:v>
                </c:pt>
                <c:pt idx="11">
                  <c:v>367.26298780171135</c:v>
                </c:pt>
                <c:pt idx="12">
                  <c:v>431.37725879389149</c:v>
                </c:pt>
                <c:pt idx="13">
                  <c:v>549.46363594938907</c:v>
                </c:pt>
                <c:pt idx="14">
                  <c:v>1042.0163717802134</c:v>
                </c:pt>
                <c:pt idx="15">
                  <c:v>1155.5587458288626</c:v>
                </c:pt>
                <c:pt idx="16">
                  <c:v>1434.4361557667305</c:v>
                </c:pt>
                <c:pt idx="17">
                  <c:v>2627.3074075184131</c:v>
                </c:pt>
                <c:pt idx="18">
                  <c:v>2864.8899481542776</c:v>
                </c:pt>
                <c:pt idx="19">
                  <c:v>3451.4065323829495</c:v>
                </c:pt>
                <c:pt idx="20">
                  <c:v>3222.7464283156255</c:v>
                </c:pt>
                <c:pt idx="21">
                  <c:v>3096.0007495908008</c:v>
                </c:pt>
                <c:pt idx="22">
                  <c:v>2414.0012415497281</c:v>
                </c:pt>
                <c:pt idx="23">
                  <c:v>2333.3000000000002</c:v>
                </c:pt>
                <c:pt idx="24">
                  <c:v>2805.0690068396907</c:v>
                </c:pt>
                <c:pt idx="25">
                  <c:v>3380.2483687009931</c:v>
                </c:pt>
                <c:pt idx="26">
                  <c:v>3466.6959165733633</c:v>
                </c:pt>
                <c:pt idx="27">
                  <c:v>3211.106011457367</c:v>
                </c:pt>
                <c:pt idx="28">
                  <c:v>2702.6435654000943</c:v>
                </c:pt>
                <c:pt idx="29">
                  <c:v>2244.341268531778</c:v>
                </c:pt>
                <c:pt idx="30">
                  <c:v>2768.1123339021083</c:v>
                </c:pt>
              </c:numCache>
            </c:numRef>
          </c:val>
          <c:smooth val="0"/>
          <c:extLst>
            <c:ext xmlns:c16="http://schemas.microsoft.com/office/drawing/2014/chart" uri="{C3380CC4-5D6E-409C-BE32-E72D297353CC}">
              <c16:uniqueId val="{00000000-33DE-4221-A0FA-F145ACF9A187}"/>
            </c:ext>
          </c:extLst>
        </c:ser>
        <c:ser>
          <c:idx val="1"/>
          <c:order val="1"/>
          <c:tx>
            <c:strRef>
              <c:f>Sheet1!$C$1</c:f>
              <c:strCache>
                <c:ptCount val="1"/>
                <c:pt idx="0">
                  <c:v>Importações</c:v>
                </c:pt>
              </c:strCache>
            </c:strRef>
          </c:tx>
          <c:spPr>
            <a:ln w="38100" cap="rnd">
              <a:solidFill>
                <a:schemeClr val="accent5"/>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Sheet1!$C$2:$C$32</c:f>
              <c:numCache>
                <c:formatCode>0\.0</c:formatCode>
                <c:ptCount val="31"/>
                <c:pt idx="0">
                  <c:v>861.23241691841758</c:v>
                </c:pt>
                <c:pt idx="1">
                  <c:v>987.22840611589731</c:v>
                </c:pt>
                <c:pt idx="2">
                  <c:v>1084.2722777906852</c:v>
                </c:pt>
                <c:pt idx="3">
                  <c:v>1177.2147504342893</c:v>
                </c:pt>
                <c:pt idx="4">
                  <c:v>1202.942580805314</c:v>
                </c:pt>
                <c:pt idx="5">
                  <c:v>1145.9140570358704</c:v>
                </c:pt>
                <c:pt idx="6">
                  <c:v>1283.2113981816426</c:v>
                </c:pt>
                <c:pt idx="7">
                  <c:v>1371.1662023844412</c:v>
                </c:pt>
                <c:pt idx="8">
                  <c:v>977.38421032882309</c:v>
                </c:pt>
                <c:pt idx="9">
                  <c:v>1045.0826360964941</c:v>
                </c:pt>
                <c:pt idx="10">
                  <c:v>1003.510527801101</c:v>
                </c:pt>
                <c:pt idx="11">
                  <c:v>1104.3414862148761</c:v>
                </c:pt>
                <c:pt idx="12">
                  <c:v>1656.8048346911266</c:v>
                </c:pt>
                <c:pt idx="13">
                  <c:v>1594.9540597366056</c:v>
                </c:pt>
                <c:pt idx="14">
                  <c:v>1432.6798842268986</c:v>
                </c:pt>
                <c:pt idx="15">
                  <c:v>2106.9183603560332</c:v>
                </c:pt>
                <c:pt idx="16">
                  <c:v>2264.6749959949689</c:v>
                </c:pt>
                <c:pt idx="17">
                  <c:v>3231.4186526277072</c:v>
                </c:pt>
                <c:pt idx="18">
                  <c:v>3680.7097523327438</c:v>
                </c:pt>
                <c:pt idx="19">
                  <c:v>3839.4379164990792</c:v>
                </c:pt>
                <c:pt idx="20">
                  <c:v>3755.8403402172607</c:v>
                </c:pt>
                <c:pt idx="21">
                  <c:v>4251.298055651122</c:v>
                </c:pt>
                <c:pt idx="22">
                  <c:v>3847.2020531777057</c:v>
                </c:pt>
                <c:pt idx="23">
                  <c:v>3512.4</c:v>
                </c:pt>
                <c:pt idx="24">
                  <c:v>4828.4284389291361</c:v>
                </c:pt>
                <c:pt idx="25">
                  <c:v>6928.9173603114568</c:v>
                </c:pt>
                <c:pt idx="26">
                  <c:v>7130.4147927482245</c:v>
                </c:pt>
                <c:pt idx="27">
                  <c:v>6519.6996403088415</c:v>
                </c:pt>
                <c:pt idx="28">
                  <c:v>5999.1355103888773</c:v>
                </c:pt>
                <c:pt idx="29">
                  <c:v>3191.5878822889404</c:v>
                </c:pt>
                <c:pt idx="30">
                  <c:v>3059.7269022504606</c:v>
                </c:pt>
              </c:numCache>
            </c:numRef>
          </c:val>
          <c:smooth val="0"/>
          <c:extLst>
            <c:ext xmlns:c16="http://schemas.microsoft.com/office/drawing/2014/chart" uri="{C3380CC4-5D6E-409C-BE32-E72D297353CC}">
              <c16:uniqueId val="{00000001-33DE-4221-A0FA-F145ACF9A187}"/>
            </c:ext>
          </c:extLst>
        </c:ser>
        <c:dLbls>
          <c:showLegendKey val="0"/>
          <c:showVal val="0"/>
          <c:showCatName val="0"/>
          <c:showSerName val="0"/>
          <c:showPercent val="0"/>
          <c:showBubbleSize val="0"/>
        </c:dLbls>
        <c:marker val="1"/>
        <c:smooth val="0"/>
        <c:axId val="890037344"/>
        <c:axId val="890039968"/>
      </c:lineChart>
      <c:lineChart>
        <c:grouping val="standard"/>
        <c:varyColors val="0"/>
        <c:ser>
          <c:idx val="2"/>
          <c:order val="2"/>
          <c:tx>
            <c:strRef>
              <c:f>Sheet1!$D$1</c:f>
              <c:strCache>
                <c:ptCount val="1"/>
                <c:pt idx="0">
                  <c:v>Taxa de câmbio real multilateral</c:v>
                </c:pt>
              </c:strCache>
            </c:strRef>
          </c:tx>
          <c:spPr>
            <a:ln w="38100" cap="rnd">
              <a:solidFill>
                <a:schemeClr val="accent4"/>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Sheet1!$D$2:$D$32</c:f>
              <c:numCache>
                <c:formatCode>0.00</c:formatCode>
                <c:ptCount val="31"/>
                <c:pt idx="0">
                  <c:v>14.632426041626832</c:v>
                </c:pt>
                <c:pt idx="1">
                  <c:v>13.128771483242781</c:v>
                </c:pt>
                <c:pt idx="2">
                  <c:v>10.77639965374976</c:v>
                </c:pt>
                <c:pt idx="3">
                  <c:v>10.485950222843726</c:v>
                </c:pt>
                <c:pt idx="4">
                  <c:v>11.525100660174365</c:v>
                </c:pt>
                <c:pt idx="5">
                  <c:v>15.569466162109725</c:v>
                </c:pt>
                <c:pt idx="6">
                  <c:v>19.811642479439648</c:v>
                </c:pt>
                <c:pt idx="7">
                  <c:v>26.22947232127515</c:v>
                </c:pt>
                <c:pt idx="8">
                  <c:v>51.650759416477975</c:v>
                </c:pt>
                <c:pt idx="9">
                  <c:v>54.916836269510831</c:v>
                </c:pt>
                <c:pt idx="10">
                  <c:v>59.200502503518031</c:v>
                </c:pt>
                <c:pt idx="11">
                  <c:v>53.407695481558257</c:v>
                </c:pt>
                <c:pt idx="12">
                  <c:v>40.577823104107715</c:v>
                </c:pt>
                <c:pt idx="13">
                  <c:v>47.479789170829292</c:v>
                </c:pt>
                <c:pt idx="14">
                  <c:v>55.655881162981629</c:v>
                </c:pt>
                <c:pt idx="15">
                  <c:v>17.042232030250769</c:v>
                </c:pt>
                <c:pt idx="16">
                  <c:v>14.091405652065882</c:v>
                </c:pt>
                <c:pt idx="17">
                  <c:v>14.241554413573892</c:v>
                </c:pt>
                <c:pt idx="18">
                  <c:v>15.100210215117635</c:v>
                </c:pt>
                <c:pt idx="19">
                  <c:v>13.569920763464715</c:v>
                </c:pt>
                <c:pt idx="20">
                  <c:v>17.689988007952785</c:v>
                </c:pt>
                <c:pt idx="21">
                  <c:v>14.33083160448289</c:v>
                </c:pt>
                <c:pt idx="22">
                  <c:v>28.859352072733245</c:v>
                </c:pt>
                <c:pt idx="23">
                  <c:v>11.079186504390794</c:v>
                </c:pt>
                <c:pt idx="24">
                  <c:v>27.846997740958528</c:v>
                </c:pt>
                <c:pt idx="25">
                  <c:v>19.161653374293913</c:v>
                </c:pt>
                <c:pt idx="26">
                  <c:v>41.297310979597761</c:v>
                </c:pt>
                <c:pt idx="27">
                  <c:v>31.622702398432526</c:v>
                </c:pt>
                <c:pt idx="28">
                  <c:v>35.950419771993488</c:v>
                </c:pt>
                <c:pt idx="29">
                  <c:v>114.03836006621668</c:v>
                </c:pt>
                <c:pt idx="30">
                  <c:v>202.5494351734614</c:v>
                </c:pt>
              </c:numCache>
            </c:numRef>
          </c:val>
          <c:smooth val="0"/>
          <c:extLst>
            <c:ext xmlns:c16="http://schemas.microsoft.com/office/drawing/2014/chart" uri="{C3380CC4-5D6E-409C-BE32-E72D297353CC}">
              <c16:uniqueId val="{00000002-33DE-4221-A0FA-F145ACF9A187}"/>
            </c:ext>
          </c:extLst>
        </c:ser>
        <c:dLbls>
          <c:showLegendKey val="0"/>
          <c:showVal val="0"/>
          <c:showCatName val="0"/>
          <c:showSerName val="0"/>
          <c:showPercent val="0"/>
          <c:showBubbleSize val="0"/>
        </c:dLbls>
        <c:marker val="1"/>
        <c:smooth val="0"/>
        <c:axId val="891718656"/>
        <c:axId val="891719968"/>
      </c:lineChart>
      <c:catAx>
        <c:axId val="8900373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ANOS</a:t>
                </a:r>
              </a:p>
            </c:rich>
          </c:tx>
          <c:layout>
            <c:manualLayout>
              <c:xMode val="edge"/>
              <c:yMode val="edge"/>
              <c:x val="0.45145883484169586"/>
              <c:y val="0.9207572457698106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0039968"/>
        <c:crosses val="autoZero"/>
        <c:auto val="1"/>
        <c:lblAlgn val="ctr"/>
        <c:lblOffset val="100"/>
        <c:noMultiLvlLbl val="0"/>
      </c:catAx>
      <c:valAx>
        <c:axId val="8900399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MILHÕES USD</a:t>
                </a:r>
              </a:p>
            </c:rich>
          </c:tx>
          <c:layout>
            <c:manualLayout>
              <c:xMode val="edge"/>
              <c:yMode val="edge"/>
              <c:x val="1.7731955627018899E-2"/>
              <c:y val="0.328972873255113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0037344"/>
        <c:crosses val="autoZero"/>
        <c:crossBetween val="between"/>
      </c:valAx>
      <c:valAx>
        <c:axId val="891719968"/>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USD/MZN</a:t>
                </a:r>
              </a:p>
            </c:rich>
          </c:tx>
          <c:layout>
            <c:manualLayout>
              <c:xMode val="edge"/>
              <c:yMode val="edge"/>
              <c:x val="0.95418656153333337"/>
              <c:y val="0.37229632796267298"/>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718656"/>
        <c:crosses val="max"/>
        <c:crossBetween val="between"/>
      </c:valAx>
      <c:catAx>
        <c:axId val="891718656"/>
        <c:scaling>
          <c:orientation val="minMax"/>
        </c:scaling>
        <c:delete val="1"/>
        <c:axPos val="b"/>
        <c:numFmt formatCode="General" sourceLinked="1"/>
        <c:majorTickMark val="out"/>
        <c:minorTickMark val="none"/>
        <c:tickLblPos val="nextTo"/>
        <c:crossAx val="891719968"/>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06475404798171E-2"/>
          <c:y val="9.4197598102112964E-2"/>
          <c:w val="0.79706107313342123"/>
          <c:h val="0.71724806380445116"/>
        </c:manualLayout>
      </c:layout>
      <c:lineChart>
        <c:grouping val="standard"/>
        <c:varyColors val="0"/>
        <c:ser>
          <c:idx val="0"/>
          <c:order val="0"/>
          <c:tx>
            <c:strRef>
              <c:f>Sheet1!$B$1</c:f>
              <c:strCache>
                <c:ptCount val="1"/>
                <c:pt idx="0">
                  <c:v>Exportações</c:v>
                </c:pt>
              </c:strCache>
            </c:strRef>
          </c:tx>
          <c:spPr>
            <a:ln w="38100" cap="rnd">
              <a:solidFill>
                <a:schemeClr val="accent6"/>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Sheet1!$B$2:$B$32</c:f>
              <c:numCache>
                <c:formatCode>0\.0</c:formatCode>
                <c:ptCount val="31"/>
                <c:pt idx="0">
                  <c:v>144.58211222064125</c:v>
                </c:pt>
                <c:pt idx="1">
                  <c:v>153.60200276425593</c:v>
                </c:pt>
                <c:pt idx="2">
                  <c:v>156.32375115210317</c:v>
                </c:pt>
                <c:pt idx="3">
                  <c:v>188.40205679272495</c:v>
                </c:pt>
                <c:pt idx="4">
                  <c:v>241.3618257691958</c:v>
                </c:pt>
                <c:pt idx="5">
                  <c:v>207.44097224833888</c:v>
                </c:pt>
                <c:pt idx="6">
                  <c:v>196.99206636424424</c:v>
                </c:pt>
                <c:pt idx="7">
                  <c:v>245.00602590877222</c:v>
                </c:pt>
                <c:pt idx="8">
                  <c:v>260.36690793262096</c:v>
                </c:pt>
                <c:pt idx="9">
                  <c:v>335.50075823004022</c:v>
                </c:pt>
                <c:pt idx="10">
                  <c:v>337.58446264186165</c:v>
                </c:pt>
                <c:pt idx="11">
                  <c:v>367.26298780171135</c:v>
                </c:pt>
                <c:pt idx="12">
                  <c:v>431.37725879389149</c:v>
                </c:pt>
                <c:pt idx="13">
                  <c:v>549.46363594938907</c:v>
                </c:pt>
                <c:pt idx="14">
                  <c:v>1042.0163717802134</c:v>
                </c:pt>
                <c:pt idx="15">
                  <c:v>1155.5587458288626</c:v>
                </c:pt>
                <c:pt idx="16">
                  <c:v>1434.4361557667305</c:v>
                </c:pt>
                <c:pt idx="17">
                  <c:v>2627.3074075184131</c:v>
                </c:pt>
                <c:pt idx="18">
                  <c:v>2864.8899481542776</c:v>
                </c:pt>
                <c:pt idx="19">
                  <c:v>3451.4065323829495</c:v>
                </c:pt>
                <c:pt idx="20">
                  <c:v>3222.7464283156255</c:v>
                </c:pt>
                <c:pt idx="21">
                  <c:v>3096.0007495908008</c:v>
                </c:pt>
                <c:pt idx="22">
                  <c:v>2414.0012415497281</c:v>
                </c:pt>
                <c:pt idx="23">
                  <c:v>2333.3000000000002</c:v>
                </c:pt>
                <c:pt idx="24">
                  <c:v>2805.0690068396907</c:v>
                </c:pt>
                <c:pt idx="25">
                  <c:v>3380.2483687009931</c:v>
                </c:pt>
                <c:pt idx="26">
                  <c:v>3466.6959165733633</c:v>
                </c:pt>
                <c:pt idx="27">
                  <c:v>3211.106011457367</c:v>
                </c:pt>
                <c:pt idx="28">
                  <c:v>2702.6435654000943</c:v>
                </c:pt>
                <c:pt idx="29">
                  <c:v>2244.341268531778</c:v>
                </c:pt>
                <c:pt idx="30">
                  <c:v>2768.1123339021083</c:v>
                </c:pt>
              </c:numCache>
            </c:numRef>
          </c:val>
          <c:smooth val="0"/>
          <c:extLst>
            <c:ext xmlns:c16="http://schemas.microsoft.com/office/drawing/2014/chart" uri="{C3380CC4-5D6E-409C-BE32-E72D297353CC}">
              <c16:uniqueId val="{00000000-32E3-4C04-BDCA-1CC3BAD56A3D}"/>
            </c:ext>
          </c:extLst>
        </c:ser>
        <c:ser>
          <c:idx val="1"/>
          <c:order val="1"/>
          <c:tx>
            <c:strRef>
              <c:f>Sheet1!$C$1</c:f>
              <c:strCache>
                <c:ptCount val="1"/>
                <c:pt idx="0">
                  <c:v>Importações </c:v>
                </c:pt>
              </c:strCache>
            </c:strRef>
          </c:tx>
          <c:spPr>
            <a:ln w="38100" cap="rnd">
              <a:solidFill>
                <a:schemeClr val="accent5"/>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Sheet1!$C$2:$C$32</c:f>
              <c:numCache>
                <c:formatCode>0\.0</c:formatCode>
                <c:ptCount val="31"/>
                <c:pt idx="0">
                  <c:v>861.23241691841758</c:v>
                </c:pt>
                <c:pt idx="1">
                  <c:v>987.22840611589731</c:v>
                </c:pt>
                <c:pt idx="2">
                  <c:v>1084.2722777906852</c:v>
                </c:pt>
                <c:pt idx="3">
                  <c:v>1177.2147504342893</c:v>
                </c:pt>
                <c:pt idx="4">
                  <c:v>1202.942580805314</c:v>
                </c:pt>
                <c:pt idx="5">
                  <c:v>1145.9140570358704</c:v>
                </c:pt>
                <c:pt idx="6">
                  <c:v>1283.2113981816426</c:v>
                </c:pt>
                <c:pt idx="7">
                  <c:v>1371.1662023844412</c:v>
                </c:pt>
                <c:pt idx="8">
                  <c:v>977.38421032882309</c:v>
                </c:pt>
                <c:pt idx="9">
                  <c:v>1045.0826360964941</c:v>
                </c:pt>
                <c:pt idx="10">
                  <c:v>1003.510527801101</c:v>
                </c:pt>
                <c:pt idx="11">
                  <c:v>1104.3414862148761</c:v>
                </c:pt>
                <c:pt idx="12">
                  <c:v>1656.8048346911266</c:v>
                </c:pt>
                <c:pt idx="13">
                  <c:v>1594.9540597366056</c:v>
                </c:pt>
                <c:pt idx="14">
                  <c:v>1432.6798842268986</c:v>
                </c:pt>
                <c:pt idx="15">
                  <c:v>2106.9183603560332</c:v>
                </c:pt>
                <c:pt idx="16">
                  <c:v>2264.6749959949689</c:v>
                </c:pt>
                <c:pt idx="17">
                  <c:v>3231.4186526277072</c:v>
                </c:pt>
                <c:pt idx="18">
                  <c:v>3680.7097523327438</c:v>
                </c:pt>
                <c:pt idx="19">
                  <c:v>3839.4379164990792</c:v>
                </c:pt>
                <c:pt idx="20">
                  <c:v>3755.8403402172607</c:v>
                </c:pt>
                <c:pt idx="21">
                  <c:v>4251.298055651122</c:v>
                </c:pt>
                <c:pt idx="22">
                  <c:v>3847.2020531777057</c:v>
                </c:pt>
                <c:pt idx="23">
                  <c:v>3512.4</c:v>
                </c:pt>
                <c:pt idx="24">
                  <c:v>4828.4284389291361</c:v>
                </c:pt>
                <c:pt idx="25">
                  <c:v>6928.9173603114568</c:v>
                </c:pt>
                <c:pt idx="26">
                  <c:v>7130.4147927482245</c:v>
                </c:pt>
                <c:pt idx="27">
                  <c:v>6519.6996403088415</c:v>
                </c:pt>
                <c:pt idx="28">
                  <c:v>5999.1355103888773</c:v>
                </c:pt>
                <c:pt idx="29">
                  <c:v>3191.5878822889404</c:v>
                </c:pt>
                <c:pt idx="30">
                  <c:v>3059.7269022504606</c:v>
                </c:pt>
              </c:numCache>
            </c:numRef>
          </c:val>
          <c:smooth val="0"/>
          <c:extLst>
            <c:ext xmlns:c16="http://schemas.microsoft.com/office/drawing/2014/chart" uri="{C3380CC4-5D6E-409C-BE32-E72D297353CC}">
              <c16:uniqueId val="{00000001-32E3-4C04-BDCA-1CC3BAD56A3D}"/>
            </c:ext>
          </c:extLst>
        </c:ser>
        <c:dLbls>
          <c:showLegendKey val="0"/>
          <c:showVal val="0"/>
          <c:showCatName val="0"/>
          <c:showSerName val="0"/>
          <c:showPercent val="0"/>
          <c:showBubbleSize val="0"/>
        </c:dLbls>
        <c:marker val="1"/>
        <c:smooth val="0"/>
        <c:axId val="917475208"/>
        <c:axId val="917472584"/>
      </c:lineChart>
      <c:lineChart>
        <c:grouping val="standard"/>
        <c:varyColors val="0"/>
        <c:ser>
          <c:idx val="2"/>
          <c:order val="2"/>
          <c:tx>
            <c:strRef>
              <c:f>Sheet1!$D$1</c:f>
              <c:strCache>
                <c:ptCount val="1"/>
                <c:pt idx="0">
                  <c:v>Balança Comercial</c:v>
                </c:pt>
              </c:strCache>
            </c:strRef>
          </c:tx>
          <c:spPr>
            <a:ln w="38100" cap="rnd">
              <a:solidFill>
                <a:schemeClr val="accent4"/>
              </a:solidFill>
              <a:round/>
            </a:ln>
            <a:effectLst/>
          </c:spPr>
          <c:marker>
            <c:symbol val="none"/>
          </c:marker>
          <c:cat>
            <c:numRef>
              <c:f>Sheet1!$A$2:$A$32</c:f>
              <c:numCache>
                <c:formatCode>General</c:formatCode>
                <c:ptCount val="31"/>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numCache>
            </c:numRef>
          </c:cat>
          <c:val>
            <c:numRef>
              <c:f>Sheet1!$D$2:$D$32</c:f>
              <c:numCache>
                <c:formatCode>0\.0</c:formatCode>
                <c:ptCount val="31"/>
                <c:pt idx="0">
                  <c:v>-716.65030469777639</c:v>
                </c:pt>
                <c:pt idx="1">
                  <c:v>-833.62640335164133</c:v>
                </c:pt>
                <c:pt idx="2">
                  <c:v>-927.94852663858205</c:v>
                </c:pt>
                <c:pt idx="3">
                  <c:v>-988.81269364156435</c:v>
                </c:pt>
                <c:pt idx="4">
                  <c:v>-961.58075503611826</c:v>
                </c:pt>
                <c:pt idx="5">
                  <c:v>-938.47308478753155</c:v>
                </c:pt>
                <c:pt idx="6">
                  <c:v>-1086.2193318173984</c:v>
                </c:pt>
                <c:pt idx="7">
                  <c:v>-1126.160176475669</c:v>
                </c:pt>
                <c:pt idx="8">
                  <c:v>-717.01730239620213</c:v>
                </c:pt>
                <c:pt idx="9">
                  <c:v>-709.58187786645385</c:v>
                </c:pt>
                <c:pt idx="10">
                  <c:v>-665.92606515923944</c:v>
                </c:pt>
                <c:pt idx="11">
                  <c:v>-737.07849841316477</c:v>
                </c:pt>
                <c:pt idx="12">
                  <c:v>-1225.4275758972351</c:v>
                </c:pt>
                <c:pt idx="13">
                  <c:v>-1045.4904237872165</c:v>
                </c:pt>
                <c:pt idx="14">
                  <c:v>-390.66351244668522</c:v>
                </c:pt>
                <c:pt idx="15">
                  <c:v>-951.35961452717061</c:v>
                </c:pt>
                <c:pt idx="16">
                  <c:v>-830.23884022823836</c:v>
                </c:pt>
                <c:pt idx="17">
                  <c:v>-604.11124510929403</c:v>
                </c:pt>
                <c:pt idx="18">
                  <c:v>-815.81980417846626</c:v>
                </c:pt>
                <c:pt idx="19">
                  <c:v>-388.03138411612963</c:v>
                </c:pt>
                <c:pt idx="20">
                  <c:v>-533.09391190163524</c:v>
                </c:pt>
                <c:pt idx="21">
                  <c:v>-1155.2973060603213</c:v>
                </c:pt>
                <c:pt idx="22">
                  <c:v>-1433.2008116279776</c:v>
                </c:pt>
                <c:pt idx="23">
                  <c:v>-1179.0999999999999</c:v>
                </c:pt>
                <c:pt idx="24">
                  <c:v>-2023.3594320894454</c:v>
                </c:pt>
                <c:pt idx="25">
                  <c:v>-3548.6689916104638</c:v>
                </c:pt>
                <c:pt idx="26">
                  <c:v>-3663.7188761748612</c:v>
                </c:pt>
                <c:pt idx="27">
                  <c:v>-3308.5936288514745</c:v>
                </c:pt>
                <c:pt idx="28">
                  <c:v>-3296.491944988783</c:v>
                </c:pt>
                <c:pt idx="29">
                  <c:v>-947.24661375716232</c:v>
                </c:pt>
                <c:pt idx="30">
                  <c:v>-291.61456834835235</c:v>
                </c:pt>
              </c:numCache>
            </c:numRef>
          </c:val>
          <c:smooth val="0"/>
          <c:extLst>
            <c:ext xmlns:c16="http://schemas.microsoft.com/office/drawing/2014/chart" uri="{C3380CC4-5D6E-409C-BE32-E72D297353CC}">
              <c16:uniqueId val="{00000002-32E3-4C04-BDCA-1CC3BAD56A3D}"/>
            </c:ext>
          </c:extLst>
        </c:ser>
        <c:dLbls>
          <c:showLegendKey val="0"/>
          <c:showVal val="0"/>
          <c:showCatName val="0"/>
          <c:showSerName val="0"/>
          <c:showPercent val="0"/>
          <c:showBubbleSize val="0"/>
        </c:dLbls>
        <c:marker val="1"/>
        <c:smooth val="0"/>
        <c:axId val="620728256"/>
        <c:axId val="620727928"/>
      </c:lineChart>
      <c:catAx>
        <c:axId val="9174752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ANOS</a:t>
                </a:r>
              </a:p>
            </c:rich>
          </c:tx>
          <c:layout>
            <c:manualLayout>
              <c:xMode val="edge"/>
              <c:yMode val="edge"/>
              <c:x val="0.4496460790406403"/>
              <c:y val="0.9253971624004209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7472584"/>
        <c:crosses val="autoZero"/>
        <c:auto val="1"/>
        <c:lblAlgn val="ctr"/>
        <c:lblOffset val="100"/>
        <c:noMultiLvlLbl val="0"/>
      </c:catAx>
      <c:valAx>
        <c:axId val="9174725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MILHÕES USD</a:t>
                </a:r>
              </a:p>
            </c:rich>
          </c:tx>
          <c:layout>
            <c:manualLayout>
              <c:xMode val="edge"/>
              <c:yMode val="edge"/>
              <c:x val="7.2375384993614887E-3"/>
              <c:y val="0.3150418624401141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7475208"/>
        <c:crosses val="autoZero"/>
        <c:crossBetween val="between"/>
      </c:valAx>
      <c:valAx>
        <c:axId val="620727928"/>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USD/MZN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728256"/>
        <c:crosses val="max"/>
        <c:crossBetween val="between"/>
      </c:valAx>
      <c:catAx>
        <c:axId val="620728256"/>
        <c:scaling>
          <c:orientation val="minMax"/>
        </c:scaling>
        <c:delete val="1"/>
        <c:axPos val="b"/>
        <c:numFmt formatCode="General" sourceLinked="1"/>
        <c:majorTickMark val="out"/>
        <c:minorTickMark val="none"/>
        <c:tickLblPos val="nextTo"/>
        <c:crossAx val="620727928"/>
        <c:crosses val="autoZero"/>
        <c:auto val="1"/>
        <c:lblAlgn val="ctr"/>
        <c:lblOffset val="100"/>
        <c:noMultiLvlLbl val="0"/>
      </c:catAx>
      <c:spPr>
        <a:noFill/>
        <a:ln>
          <a:noFill/>
        </a:ln>
        <a:effectLst/>
      </c:spPr>
    </c:plotArea>
    <c:legend>
      <c:legendPos val="t"/>
      <c:layout>
        <c:manualLayout>
          <c:xMode val="edge"/>
          <c:yMode val="edge"/>
          <c:x val="0.19827529689751486"/>
          <c:y val="1.4067995310668231E-2"/>
          <c:w val="0.60344940620497023"/>
          <c:h val="7.4397910108833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FABB-93E1-4C2F-BA97-4F2324DF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169312</TotalTime>
  <Pages>74</Pages>
  <Words>18967</Words>
  <Characters>108116</Characters>
  <Application>Microsoft Office Word</Application>
  <DocSecurity>0</DocSecurity>
  <Lines>900</Lines>
  <Paragraphs>253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Manjate: Impacto da depreciação da Taxa de Câmbio sobre a Balança Comercial: O caso de Moçambique (1987-2017)</dc:creator>
  <cp:lastModifiedBy>Sacha Manjate</cp:lastModifiedBy>
  <cp:revision>821</cp:revision>
  <dcterms:created xsi:type="dcterms:W3CDTF">2020-09-07T17:16:00Z</dcterms:created>
  <dcterms:modified xsi:type="dcterms:W3CDTF">2021-05-20T19:06:00Z</dcterms:modified>
</cp:coreProperties>
</file>